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DEFB" w14:textId="035BF25A" w:rsidR="00335CF4" w:rsidRDefault="00335CF4" w:rsidP="002E262D">
      <w:pPr>
        <w:pStyle w:val="Titel"/>
      </w:pPr>
      <w:bookmarkStart w:id="0" w:name="_GoBack"/>
      <w:bookmarkEnd w:id="0"/>
    </w:p>
    <w:p w14:paraId="274C2805" w14:textId="1C2CF7C1" w:rsidR="00B36BA3" w:rsidRDefault="00B36BA3" w:rsidP="002E262D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D0AB2">
        <w:rPr>
          <w:b/>
          <w:bCs/>
          <w:sz w:val="36"/>
          <w:szCs w:val="36"/>
          <w:u w:val="single"/>
        </w:rPr>
        <w:t>WORK PACKAGE 4 – CAPACITY BUILDING</w:t>
      </w:r>
    </w:p>
    <w:p w14:paraId="04297246" w14:textId="46AA564B" w:rsidR="003A02F8" w:rsidRPr="003A02F8" w:rsidRDefault="003A02F8" w:rsidP="002E262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WG</w:t>
      </w:r>
      <w:r w:rsidRPr="003A02F8">
        <w:rPr>
          <w:b/>
          <w:bCs/>
          <w:sz w:val="32"/>
          <w:szCs w:val="32"/>
        </w:rPr>
        <w:t xml:space="preserve"> 3: Innovative ways of learning key competences</w:t>
      </w:r>
    </w:p>
    <w:p w14:paraId="40C1BC50" w14:textId="458D606F" w:rsidR="00B36BA3" w:rsidRPr="00B36BA3" w:rsidRDefault="00B36BA3" w:rsidP="002E262D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p w14:paraId="5D76BA5A" w14:textId="2ED7F9B2" w:rsidR="00B36BA3" w:rsidRPr="00B36BA3" w:rsidRDefault="00B36BA3" w:rsidP="002E262D">
      <w:pPr>
        <w:spacing w:after="0"/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B36BA3" w:rsidRPr="00B36BA3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2E262D">
            <w:pPr>
              <w:spacing w:after="0"/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141C5" w14:textId="77777777" w:rsidR="00B36BA3" w:rsidRDefault="00ED67B0" w:rsidP="002E262D">
            <w:pPr>
              <w:spacing w:after="0"/>
              <w:rPr>
                <w:b/>
                <w:lang w:val="en-GB"/>
              </w:rPr>
            </w:pPr>
            <w:r w:rsidRPr="00551D97">
              <w:rPr>
                <w:b/>
              </w:rPr>
              <w:t xml:space="preserve">RECOGNIZING AND CREDENTIALING </w:t>
            </w:r>
            <w:r w:rsidRPr="00551D97">
              <w:rPr>
                <w:b/>
                <w:lang w:val="en-GB"/>
              </w:rPr>
              <w:t>21ST CENTURY SKILLS</w:t>
            </w:r>
            <w:r w:rsidR="008343F6" w:rsidRPr="00551D97">
              <w:rPr>
                <w:b/>
                <w:lang w:val="en-GB"/>
              </w:rPr>
              <w:t xml:space="preserve"> </w:t>
            </w:r>
            <w:r w:rsidR="00643BC0" w:rsidRPr="00551D97">
              <w:rPr>
                <w:b/>
                <w:lang w:val="en-GB"/>
              </w:rPr>
              <w:t>&amp;</w:t>
            </w:r>
            <w:r w:rsidRPr="00551D97">
              <w:rPr>
                <w:b/>
                <w:lang w:val="en-GB"/>
              </w:rPr>
              <w:t xml:space="preserve"> OPEN BADGES</w:t>
            </w:r>
          </w:p>
          <w:p w14:paraId="2EC456D7" w14:textId="77777777" w:rsidR="00750946" w:rsidRDefault="00750946" w:rsidP="002E262D">
            <w:pPr>
              <w:spacing w:after="0"/>
              <w:rPr>
                <w:b/>
                <w:lang w:val="en-GB"/>
              </w:rPr>
            </w:pPr>
          </w:p>
          <w:p w14:paraId="59504D53" w14:textId="7DFEB074" w:rsidR="00BD6791" w:rsidRPr="00BD6791" w:rsidRDefault="00BD6791" w:rsidP="002E262D">
            <w:pPr>
              <w:spacing w:after="0"/>
              <w:rPr>
                <w:b/>
                <w:lang w:val="en-GB"/>
              </w:rPr>
            </w:pPr>
            <w:r w:rsidRPr="00551D97">
              <w:rPr>
                <w:b/>
                <w:lang w:val="en-GB"/>
              </w:rPr>
              <w:t>TDA – Albeda</w:t>
            </w:r>
          </w:p>
        </w:tc>
      </w:tr>
      <w:tr w:rsidR="00B36BA3" w:rsidRPr="00B36BA3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2E262D">
            <w:pPr>
              <w:spacing w:after="0"/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6CE09617" w:rsidR="00B36BA3" w:rsidRPr="00B36BA3" w:rsidRDefault="00E33646" w:rsidP="002E262D">
            <w:pPr>
              <w:spacing w:after="0"/>
            </w:pPr>
            <w:r>
              <w:t>Netherlands</w:t>
            </w:r>
          </w:p>
        </w:tc>
      </w:tr>
      <w:tr w:rsidR="00B36BA3" w:rsidRPr="00B36BA3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2E262D">
            <w:pPr>
              <w:spacing w:after="0"/>
              <w:rPr>
                <w:b/>
                <w:bCs/>
              </w:rPr>
            </w:pPr>
            <w:r w:rsidRPr="00B36BA3">
              <w:rPr>
                <w:b/>
                <w:bCs/>
              </w:rPr>
              <w:t>Description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99546" w14:textId="55A97F35" w:rsidR="002E262D" w:rsidRPr="002E262D" w:rsidRDefault="002E262D" w:rsidP="002E262D">
            <w:pPr>
              <w:spacing w:after="0"/>
              <w:rPr>
                <w:u w:val="single"/>
              </w:rPr>
            </w:pPr>
            <w:r w:rsidRPr="002E262D">
              <w:rPr>
                <w:u w:val="single"/>
              </w:rPr>
              <w:t>COMPASS21</w:t>
            </w:r>
          </w:p>
          <w:p w14:paraId="2DDC976A" w14:textId="0EED5454" w:rsidR="008343F6" w:rsidRDefault="000216EF" w:rsidP="002E262D">
            <w:pPr>
              <w:spacing w:after="0"/>
              <w:rPr>
                <w:rFonts w:eastAsia="Times New Roman"/>
              </w:rPr>
            </w:pPr>
            <w:r>
              <w:t xml:space="preserve">In 2019 </w:t>
            </w:r>
            <w:r w:rsidR="00AE27B9">
              <w:fldChar w:fldCharType="begin"/>
            </w:r>
            <w:r w:rsidR="00AE27B9">
              <w:instrText xml:space="preserve"> HYPERLINK "https://www.youtube.com/watch?v=cFS9SQfP16s" \l "action=share" </w:instrText>
            </w:r>
            <w:r w:rsidR="00AE27B9">
              <w:fldChar w:fldCharType="separate"/>
            </w:r>
            <w:r w:rsidRPr="002735E7">
              <w:rPr>
                <w:rStyle w:val="Hyperlink"/>
              </w:rPr>
              <w:t>KOMPAS21</w:t>
            </w:r>
            <w:r w:rsidR="00AE27B9">
              <w:rPr>
                <w:rStyle w:val="Hyperlink"/>
              </w:rPr>
              <w:fldChar w:fldCharType="end"/>
            </w:r>
            <w:r>
              <w:t xml:space="preserve"> (COMPASS21) was released. </w:t>
            </w:r>
            <w:r w:rsidR="008343F6">
              <w:t>C</w:t>
            </w:r>
            <w:r w:rsidR="008343F6">
              <w:rPr>
                <w:rFonts w:eastAsia="Times New Roman"/>
              </w:rPr>
              <w:t>OMPASS</w:t>
            </w:r>
            <w:r w:rsidR="00643BC0">
              <w:rPr>
                <w:rFonts w:eastAsia="Times New Roman"/>
              </w:rPr>
              <w:t xml:space="preserve">21 is </w:t>
            </w:r>
            <w:r w:rsidR="008343F6">
              <w:rPr>
                <w:rFonts w:eastAsia="Times New Roman"/>
              </w:rPr>
              <w:t xml:space="preserve">a digital reflection instrument that provides insight into the qualities and </w:t>
            </w:r>
            <w:r w:rsidR="00F2311E">
              <w:rPr>
                <w:rFonts w:eastAsia="Times New Roman"/>
              </w:rPr>
              <w:t>growth potential</w:t>
            </w:r>
            <w:r w:rsidR="008343F6">
              <w:rPr>
                <w:rFonts w:eastAsia="Times New Roman"/>
              </w:rPr>
              <w:t xml:space="preserve"> of VET-students.  The instrument is based on a selection of ten skills: entrepreneurship, social &amp; cultural skills, creativity, collaboration, communication, learning to learn, media literacy, problem-solving ability, critical thinking and self-reg</w:t>
            </w:r>
            <w:r w:rsidR="004F0835">
              <w:rPr>
                <w:rFonts w:eastAsia="Times New Roman"/>
              </w:rPr>
              <w:t xml:space="preserve">ulation.  With these skills VET-students </w:t>
            </w:r>
            <w:r w:rsidR="008343F6">
              <w:rPr>
                <w:rFonts w:eastAsia="Times New Roman"/>
              </w:rPr>
              <w:t>are able to cope with the dynamics of the current labo</w:t>
            </w:r>
            <w:r w:rsidR="00F33A13">
              <w:rPr>
                <w:rFonts w:eastAsia="Times New Roman"/>
              </w:rPr>
              <w:t>r market and so</w:t>
            </w:r>
            <w:r w:rsidR="008343F6">
              <w:rPr>
                <w:rFonts w:eastAsia="Times New Roman"/>
              </w:rPr>
              <w:t>ciet</w:t>
            </w:r>
            <w:r w:rsidR="00643BC0">
              <w:rPr>
                <w:rFonts w:eastAsia="Times New Roman"/>
              </w:rPr>
              <w:t>y.  C</w:t>
            </w:r>
            <w:r w:rsidR="008343F6">
              <w:rPr>
                <w:rFonts w:eastAsia="Times New Roman"/>
              </w:rPr>
              <w:t>OMPAS</w:t>
            </w:r>
            <w:r w:rsidR="00643BC0">
              <w:rPr>
                <w:rFonts w:eastAsia="Times New Roman"/>
              </w:rPr>
              <w:t>S</w:t>
            </w:r>
            <w:r w:rsidR="008343F6">
              <w:rPr>
                <w:rFonts w:eastAsia="Times New Roman"/>
              </w:rPr>
              <w:t>21 helps students gain insight into their 21st-century skills and shows, ju</w:t>
            </w:r>
            <w:r w:rsidR="00643BC0">
              <w:rPr>
                <w:rFonts w:eastAsia="Times New Roman"/>
              </w:rPr>
              <w:t>st like a real compass, where they are now and where they</w:t>
            </w:r>
            <w:r w:rsidR="008343F6">
              <w:rPr>
                <w:rFonts w:eastAsia="Times New Roman"/>
              </w:rPr>
              <w:t xml:space="preserve"> want to go. </w:t>
            </w:r>
          </w:p>
          <w:p w14:paraId="6FC48F71" w14:textId="77777777" w:rsidR="002E262D" w:rsidRDefault="002E262D" w:rsidP="002E262D">
            <w:pPr>
              <w:spacing w:after="0"/>
              <w:rPr>
                <w:rFonts w:eastAsia="Times New Roman"/>
              </w:rPr>
            </w:pPr>
          </w:p>
          <w:p w14:paraId="2DA63FBF" w14:textId="3F020E78" w:rsidR="002E262D" w:rsidRPr="002E262D" w:rsidRDefault="002E262D" w:rsidP="002E262D">
            <w:pPr>
              <w:spacing w:after="0"/>
              <w:rPr>
                <w:rFonts w:eastAsia="Times New Roman"/>
                <w:u w:val="single"/>
              </w:rPr>
            </w:pPr>
            <w:r w:rsidRPr="002E262D">
              <w:rPr>
                <w:rFonts w:eastAsia="Times New Roman"/>
                <w:u w:val="single"/>
              </w:rPr>
              <w:t>Open badges</w:t>
            </w:r>
            <w:r w:rsidR="00902CDD">
              <w:rPr>
                <w:rFonts w:eastAsia="Times New Roman"/>
                <w:u w:val="single"/>
              </w:rPr>
              <w:t xml:space="preserve"> and microcredentialing</w:t>
            </w:r>
          </w:p>
          <w:p w14:paraId="7DB3F2A8" w14:textId="42EB3F85" w:rsidR="00B36BA3" w:rsidRDefault="000216EF" w:rsidP="002E262D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In January 2020 Albeda made the connection between COMPASS21 en open badges being the first school in the Netherlands</w:t>
            </w:r>
            <w:r w:rsidR="002E262D">
              <w:rPr>
                <w:rFonts w:eastAsia="Times New Roman"/>
              </w:rPr>
              <w:t xml:space="preserve"> to recognize and credenti</w:t>
            </w:r>
            <w:r>
              <w:rPr>
                <w:rFonts w:eastAsia="Times New Roman"/>
              </w:rPr>
              <w:t xml:space="preserve">alize </w:t>
            </w:r>
            <w:r w:rsidR="002E262D">
              <w:rPr>
                <w:rFonts w:eastAsia="Times New Roman"/>
              </w:rPr>
              <w:t>21st century skills of VET-students acquired in nonformal (extracurricular) learning settings.</w:t>
            </w:r>
          </w:p>
          <w:p w14:paraId="3D27C063" w14:textId="38F56C7C" w:rsidR="00D34279" w:rsidRDefault="00D34279" w:rsidP="002E262D">
            <w:pPr>
              <w:spacing w:after="0"/>
              <w:rPr>
                <w:rFonts w:eastAsia="Times New Roman"/>
              </w:rPr>
            </w:pPr>
          </w:p>
          <w:p w14:paraId="3A4F9E86" w14:textId="09B68F67" w:rsidR="00D34279" w:rsidRDefault="00D34279" w:rsidP="002E262D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Learn more about open badges: </w:t>
            </w:r>
            <w:r w:rsidR="00AE27B9">
              <w:fldChar w:fldCharType="begin"/>
            </w:r>
            <w:r w:rsidR="00AE27B9">
              <w:instrText xml:space="preserve"> HYPERLINK "https://www.youtube.com/watch?v=HgLLq7ybDtc" </w:instrText>
            </w:r>
            <w:r w:rsidR="00AE27B9">
              <w:fldChar w:fldCharType="separate"/>
            </w:r>
            <w:r w:rsidRPr="00D4341D">
              <w:rPr>
                <w:rStyle w:val="Hyperlink"/>
                <w:rFonts w:eastAsia="Times New Roman"/>
              </w:rPr>
              <w:t>https://www.youtube.com/watch?v=HgLLq7ybDtc</w:t>
            </w:r>
            <w:r w:rsidR="00AE27B9">
              <w:rPr>
                <w:rStyle w:val="Hyperlink"/>
                <w:rFonts w:eastAsia="Times New Roman"/>
              </w:rPr>
              <w:fldChar w:fldCharType="end"/>
            </w:r>
          </w:p>
          <w:p w14:paraId="76011507" w14:textId="09B68F67" w:rsidR="002E262D" w:rsidRPr="00B36BA3" w:rsidRDefault="002E262D" w:rsidP="00D34279">
            <w:pPr>
              <w:spacing w:after="0"/>
            </w:pPr>
          </w:p>
        </w:tc>
      </w:tr>
      <w:tr w:rsidR="00B36BA3" w:rsidRPr="00B36BA3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B36BA3" w:rsidRDefault="00B36BA3" w:rsidP="002E262D">
            <w:pPr>
              <w:spacing w:after="0"/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0D484" w14:textId="7F040CF5" w:rsidR="002E262D" w:rsidRPr="002E262D" w:rsidRDefault="002E262D" w:rsidP="002E262D">
            <w:pPr>
              <w:spacing w:after="0"/>
              <w:rPr>
                <w:u w:val="single"/>
              </w:rPr>
            </w:pPr>
            <w:r w:rsidRPr="002E262D">
              <w:rPr>
                <w:u w:val="single"/>
              </w:rPr>
              <w:t>COMPASS21</w:t>
            </w:r>
          </w:p>
          <w:p w14:paraId="215ED2A8" w14:textId="50D82C55" w:rsidR="004F0835" w:rsidRDefault="000216EF" w:rsidP="002E262D">
            <w:pPr>
              <w:spacing w:after="0"/>
            </w:pPr>
            <w:r>
              <w:t xml:space="preserve">In the period 2017-2019 twelve Dutch VET-schools including Albeda, </w:t>
            </w:r>
            <w:r w:rsidR="004F0835">
              <w:t xml:space="preserve">VET-students, </w:t>
            </w:r>
            <w:r>
              <w:t xml:space="preserve">companies and the </w:t>
            </w:r>
            <w:r w:rsidR="004F0835">
              <w:t xml:space="preserve">Dutch </w:t>
            </w:r>
            <w:r>
              <w:t>VET cen</w:t>
            </w:r>
            <w:r w:rsidR="00F2311E">
              <w:t>tre of expertise (ECBO) develop</w:t>
            </w:r>
            <w:r>
              <w:t>ped KOMPAS21 (COMPASS21)</w:t>
            </w:r>
            <w:r w:rsidR="004F0835">
              <w:t xml:space="preserve">. </w:t>
            </w:r>
          </w:p>
          <w:p w14:paraId="7DBE7F6F" w14:textId="77777777" w:rsidR="004F0835" w:rsidRDefault="004F0835" w:rsidP="002E262D">
            <w:pPr>
              <w:spacing w:after="0"/>
            </w:pPr>
          </w:p>
          <w:p w14:paraId="77C49A8D" w14:textId="19883767" w:rsidR="004F0835" w:rsidRDefault="004F0835" w:rsidP="002E262D">
            <w:pPr>
              <w:spacing w:after="0"/>
              <w:rPr>
                <w:u w:val="single"/>
              </w:rPr>
            </w:pPr>
            <w:r w:rsidRPr="004F0835">
              <w:rPr>
                <w:u w:val="single"/>
              </w:rPr>
              <w:t>Open badges</w:t>
            </w:r>
          </w:p>
          <w:p w14:paraId="19C22FF4" w14:textId="72386DA2" w:rsidR="004F0835" w:rsidRDefault="00AE27B9" w:rsidP="002E262D">
            <w:pPr>
              <w:spacing w:after="0"/>
            </w:pPr>
            <w:hyperlink r:id="rId10" w:history="1">
              <w:r w:rsidR="00D34279" w:rsidRPr="00D34279">
                <w:rPr>
                  <w:rStyle w:val="Hyperlink"/>
                </w:rPr>
                <w:t>SURF</w:t>
              </w:r>
            </w:hyperlink>
            <w:r w:rsidR="00D34279">
              <w:t xml:space="preserve">, the Dutch collaborative organisation for ICT in Dutch education and research. A pilot </w:t>
            </w:r>
            <w:r w:rsidR="002735E7">
              <w:t xml:space="preserve">(2019) open badges and microcredetialing in cooperation </w:t>
            </w:r>
            <w:r w:rsidR="00D34279">
              <w:t>with 17 Dutch educational institutions (</w:t>
            </w:r>
            <w:r w:rsidR="003C2166">
              <w:t xml:space="preserve">8 </w:t>
            </w:r>
            <w:r w:rsidR="00D34279">
              <w:t xml:space="preserve">universities, </w:t>
            </w:r>
            <w:r w:rsidR="003C2166">
              <w:t xml:space="preserve">7 </w:t>
            </w:r>
            <w:r w:rsidR="00D34279">
              <w:t>hig</w:t>
            </w:r>
            <w:r w:rsidR="003C2166">
              <w:t>h</w:t>
            </w:r>
            <w:r w:rsidR="00D34279">
              <w:t>er VET-schools and 2 VET-schools: Albeda and Deltion).</w:t>
            </w:r>
          </w:p>
          <w:p w14:paraId="7228CC7B" w14:textId="2239911B" w:rsidR="00D34279" w:rsidRDefault="00D34279" w:rsidP="002E262D">
            <w:pPr>
              <w:spacing w:after="0"/>
            </w:pPr>
          </w:p>
          <w:p w14:paraId="15808D8E" w14:textId="127BE229" w:rsidR="00D34279" w:rsidRPr="004F0835" w:rsidRDefault="00902CDD" w:rsidP="002E262D">
            <w:pPr>
              <w:spacing w:after="0"/>
            </w:pPr>
            <w:r>
              <w:t xml:space="preserve">Albeda: </w:t>
            </w:r>
            <w:r w:rsidR="003C2166">
              <w:t>T</w:t>
            </w:r>
            <w:r w:rsidR="00D34279">
              <w:t>he use case</w:t>
            </w:r>
            <w:r w:rsidR="003C2166">
              <w:t xml:space="preserve"> is Albeda Next. Albeda Next is an extracurricular movement in Albeda for students to acquire and credentialize </w:t>
            </w:r>
            <w:r>
              <w:t xml:space="preserve">21st centry skills to give them </w:t>
            </w:r>
            <w:r w:rsidR="003C2166">
              <w:t xml:space="preserve">a kick start on the dynamic labour market and in society. </w:t>
            </w:r>
          </w:p>
          <w:p w14:paraId="55739680" w14:textId="102BB4D2" w:rsidR="00B36BA3" w:rsidRPr="00B36BA3" w:rsidRDefault="00B36BA3" w:rsidP="002E262D">
            <w:pPr>
              <w:spacing w:after="0"/>
              <w:rPr>
                <w:lang w:val="en-GB"/>
              </w:rPr>
            </w:pPr>
          </w:p>
        </w:tc>
      </w:tr>
      <w:tr w:rsidR="00B36BA3" w:rsidRPr="00B36BA3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B36BA3" w:rsidRPr="00B36BA3" w:rsidRDefault="00B36BA3" w:rsidP="002E262D">
            <w:pPr>
              <w:spacing w:after="0"/>
              <w:rPr>
                <w:b/>
                <w:bCs/>
              </w:rPr>
            </w:pPr>
            <w:r w:rsidRPr="00B36BA3">
              <w:rPr>
                <w:b/>
                <w:bCs/>
              </w:rPr>
              <w:lastRenderedPageBreak/>
              <w:t xml:space="preserve">Benefits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FB8CB" w14:textId="7A1C2D1A" w:rsidR="00902CDD" w:rsidRPr="00B36BA3" w:rsidRDefault="00F2311E" w:rsidP="00A367CD">
            <w:pPr>
              <w:spacing w:after="0"/>
            </w:pPr>
            <w:r>
              <w:rPr>
                <w:rFonts w:eastAsia="Times New Roman"/>
              </w:rPr>
              <w:t>Combining th</w:t>
            </w:r>
            <w:r w:rsidR="00BC63ED">
              <w:rPr>
                <w:rFonts w:eastAsia="Times New Roman"/>
              </w:rPr>
              <w:t>e</w:t>
            </w:r>
            <w:r w:rsidR="00902CDD">
              <w:rPr>
                <w:rFonts w:eastAsia="Times New Roman"/>
              </w:rPr>
              <w:t xml:space="preserve"> 2</w:t>
            </w:r>
            <w:r w:rsidR="00A367CD">
              <w:rPr>
                <w:rFonts w:eastAsia="Times New Roman"/>
              </w:rPr>
              <w:t xml:space="preserve"> novel</w:t>
            </w:r>
            <w:r w:rsidR="00902CDD">
              <w:rPr>
                <w:rFonts w:eastAsia="Times New Roman"/>
              </w:rPr>
              <w:t xml:space="preserve"> developments</w:t>
            </w:r>
            <w:r w:rsidR="00BC63ED">
              <w:rPr>
                <w:rFonts w:eastAsia="Times New Roman"/>
              </w:rPr>
              <w:t xml:space="preserve"> mentioned above</w:t>
            </w:r>
            <w:r w:rsidR="00902CDD">
              <w:rPr>
                <w:rFonts w:eastAsia="Times New Roman"/>
              </w:rPr>
              <w:t xml:space="preserve"> - COMPASS21 and open bad</w:t>
            </w:r>
            <w:r w:rsidR="00A367CD">
              <w:rPr>
                <w:rFonts w:eastAsia="Times New Roman"/>
              </w:rPr>
              <w:t>ges -</w:t>
            </w:r>
            <w:r w:rsidR="005A5B64">
              <w:rPr>
                <w:rFonts w:eastAsia="Times New Roman"/>
              </w:rPr>
              <w:t xml:space="preserve"> lead</w:t>
            </w:r>
            <w:r w:rsidR="00902CDD">
              <w:rPr>
                <w:rFonts w:eastAsia="Times New Roman"/>
              </w:rPr>
              <w:t xml:space="preserve"> to a a break through innovation for recognizing en credentializing 21st century skills in the light of life long learning and the flexibilisation of vocational edcucation (microcreditialing).</w:t>
            </w:r>
            <w:r w:rsidR="000C7AE2">
              <w:rPr>
                <w:rFonts w:eastAsia="Times New Roman"/>
              </w:rPr>
              <w:t xml:space="preserve"> </w:t>
            </w:r>
            <w:r w:rsidR="00902CDD">
              <w:rPr>
                <w:rFonts w:eastAsia="Times New Roman"/>
              </w:rPr>
              <w:t>Open badges of</w:t>
            </w:r>
            <w:r w:rsidR="000C7AE2">
              <w:rPr>
                <w:rFonts w:eastAsia="Times New Roman"/>
              </w:rPr>
              <w:t>fer n</w:t>
            </w:r>
            <w:r w:rsidR="00902CDD">
              <w:rPr>
                <w:rFonts w:eastAsia="Times New Roman"/>
              </w:rPr>
              <w:t>ew ways o</w:t>
            </w:r>
            <w:r w:rsidR="000C7AE2">
              <w:rPr>
                <w:rFonts w:eastAsia="Times New Roman"/>
              </w:rPr>
              <w:t>f motivating students and scaffo</w:t>
            </w:r>
            <w:r w:rsidR="00902CDD">
              <w:rPr>
                <w:rFonts w:eastAsia="Times New Roman"/>
              </w:rPr>
              <w:t>lding the learning pr</w:t>
            </w:r>
            <w:r w:rsidR="000C7AE2">
              <w:rPr>
                <w:rFonts w:eastAsia="Times New Roman"/>
              </w:rPr>
              <w:t>ocess, formal and nonformal.</w:t>
            </w:r>
          </w:p>
        </w:tc>
      </w:tr>
      <w:tr w:rsidR="00B36BA3" w:rsidRPr="00B36BA3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2E262D">
            <w:pPr>
              <w:spacing w:after="0"/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6C395" w14:textId="77777777" w:rsidR="00BC63ED" w:rsidRPr="00BC63ED" w:rsidRDefault="00BC63ED" w:rsidP="002E262D">
            <w:pPr>
              <w:spacing w:after="0"/>
              <w:rPr>
                <w:u w:val="single"/>
                <w:lang w:val="en-GB"/>
              </w:rPr>
            </w:pPr>
            <w:r w:rsidRPr="00BC63ED">
              <w:rPr>
                <w:u w:val="single"/>
                <w:lang w:val="en-GB"/>
              </w:rPr>
              <w:t>COMPAS21</w:t>
            </w:r>
          </w:p>
          <w:p w14:paraId="3E431341" w14:textId="30EBA3E7" w:rsidR="00E45373" w:rsidRDefault="00417FD7" w:rsidP="0065088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E45373">
              <w:rPr>
                <w:lang w:val="en-GB"/>
              </w:rPr>
              <w:t xml:space="preserve">The dissemination of the digital tool COMPASS21 in the school and </w:t>
            </w:r>
            <w:r w:rsidR="005F4BC8">
              <w:rPr>
                <w:lang w:val="en-GB"/>
              </w:rPr>
              <w:t xml:space="preserve">the proper use of the tool in combination with appreciative </w:t>
            </w:r>
            <w:r w:rsidR="003C7B96">
              <w:rPr>
                <w:lang w:val="en-GB"/>
              </w:rPr>
              <w:t xml:space="preserve">coaching. </w:t>
            </w:r>
            <w:r w:rsidR="00CC51A3">
              <w:rPr>
                <w:lang w:val="en-GB"/>
              </w:rPr>
              <w:t xml:space="preserve">Solution: </w:t>
            </w:r>
            <w:r w:rsidR="003C7B96">
              <w:rPr>
                <w:lang w:val="en-GB"/>
              </w:rPr>
              <w:t xml:space="preserve">Organizing </w:t>
            </w:r>
            <w:r w:rsidR="005F4BC8">
              <w:rPr>
                <w:lang w:val="en-GB"/>
              </w:rPr>
              <w:t>a train-the-trainer workshop</w:t>
            </w:r>
            <w:r w:rsidR="005A5B64">
              <w:rPr>
                <w:lang w:val="en-GB"/>
              </w:rPr>
              <w:t xml:space="preserve"> and course for teachers and</w:t>
            </w:r>
            <w:r w:rsidR="003C7B96">
              <w:rPr>
                <w:lang w:val="en-GB"/>
              </w:rPr>
              <w:t xml:space="preserve"> stud</w:t>
            </w:r>
            <w:r w:rsidR="00CC51A3">
              <w:rPr>
                <w:lang w:val="en-GB"/>
              </w:rPr>
              <w:t>y</w:t>
            </w:r>
            <w:r w:rsidR="003C7B96">
              <w:rPr>
                <w:lang w:val="en-GB"/>
              </w:rPr>
              <w:t xml:space="preserve"> </w:t>
            </w:r>
            <w:proofErr w:type="spellStart"/>
            <w:r w:rsidR="003C7B96">
              <w:rPr>
                <w:lang w:val="en-GB"/>
              </w:rPr>
              <w:t>councelors</w:t>
            </w:r>
            <w:proofErr w:type="spellEnd"/>
          </w:p>
          <w:p w14:paraId="1FDAF284" w14:textId="2D96814E" w:rsidR="00CC51A3" w:rsidRDefault="00CC51A3" w:rsidP="0065088A">
            <w:pPr>
              <w:spacing w:after="0"/>
              <w:rPr>
                <w:lang w:val="en-GB"/>
              </w:rPr>
            </w:pPr>
          </w:p>
          <w:p w14:paraId="01EB4E87" w14:textId="00EE804D" w:rsidR="00CC51A3" w:rsidRPr="00CC51A3" w:rsidRDefault="00CC51A3" w:rsidP="0065088A">
            <w:pPr>
              <w:spacing w:after="0"/>
              <w:rPr>
                <w:u w:val="single"/>
                <w:lang w:val="en-GB"/>
              </w:rPr>
            </w:pPr>
            <w:r w:rsidRPr="00CC51A3">
              <w:rPr>
                <w:u w:val="single"/>
                <w:lang w:val="en-GB"/>
              </w:rPr>
              <w:t>Open badges</w:t>
            </w:r>
          </w:p>
          <w:p w14:paraId="619C0EBF" w14:textId="0AAF6409" w:rsidR="00E45373" w:rsidRDefault="00417FD7" w:rsidP="0065088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- </w:t>
            </w:r>
            <w:r w:rsidR="00211783">
              <w:rPr>
                <w:lang w:val="en-GB"/>
              </w:rPr>
              <w:t>Privacy policy: Solution: advice legal department</w:t>
            </w:r>
          </w:p>
          <w:p w14:paraId="1E663B56" w14:textId="236F4B94" w:rsidR="00211783" w:rsidRDefault="00417FD7" w:rsidP="0065088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B7467C">
              <w:rPr>
                <w:lang w:val="en-GB"/>
              </w:rPr>
              <w:t>Define badge hierarchy; Solution: using the master ru</w:t>
            </w:r>
            <w:r>
              <w:rPr>
                <w:lang w:val="en-GB"/>
              </w:rPr>
              <w:t>bric of COMPASS21 (10 skills, each with 3-4 underlying categ</w:t>
            </w:r>
            <w:r w:rsidR="00653421">
              <w:rPr>
                <w:lang w:val="en-GB"/>
              </w:rPr>
              <w:t>o</w:t>
            </w:r>
            <w:r>
              <w:rPr>
                <w:lang w:val="en-GB"/>
              </w:rPr>
              <w:t>ries and</w:t>
            </w:r>
            <w:r w:rsidR="00B7467C">
              <w:rPr>
                <w:lang w:val="en-GB"/>
              </w:rPr>
              <w:t xml:space="preserve"> 3 levels</w:t>
            </w:r>
            <w:r>
              <w:rPr>
                <w:lang w:val="en-GB"/>
              </w:rPr>
              <w:t>)</w:t>
            </w:r>
          </w:p>
          <w:p w14:paraId="4E569DD4" w14:textId="7C9662FB" w:rsidR="00D113EF" w:rsidRDefault="00417FD7" w:rsidP="0065088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3E4C9A">
              <w:rPr>
                <w:lang w:val="en-GB"/>
              </w:rPr>
              <w:t>Dissemination. Solution: start</w:t>
            </w:r>
            <w:r w:rsidR="009A60C3">
              <w:rPr>
                <w:lang w:val="en-GB"/>
              </w:rPr>
              <w:t>ing</w:t>
            </w:r>
            <w:r w:rsidR="003E4C9A">
              <w:rPr>
                <w:lang w:val="en-GB"/>
              </w:rPr>
              <w:t xml:space="preserve"> a larger follow-up project in 20-21 including the colleges </w:t>
            </w:r>
          </w:p>
          <w:p w14:paraId="563C2C4C" w14:textId="364DA67D" w:rsidR="00417FD7" w:rsidRDefault="00D113EF" w:rsidP="0065088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- Open badges and formal learning settings. Solution 1: focus in the </w:t>
            </w:r>
            <w:r w:rsidR="005A5B64">
              <w:rPr>
                <w:lang w:val="en-GB"/>
              </w:rPr>
              <w:t xml:space="preserve">pilot </w:t>
            </w:r>
            <w:r>
              <w:rPr>
                <w:lang w:val="en-GB"/>
              </w:rPr>
              <w:t xml:space="preserve">use case on </w:t>
            </w:r>
            <w:proofErr w:type="spellStart"/>
            <w:r>
              <w:rPr>
                <w:lang w:val="en-GB"/>
              </w:rPr>
              <w:t>nonformal</w:t>
            </w:r>
            <w:proofErr w:type="spellEnd"/>
            <w:r>
              <w:rPr>
                <w:lang w:val="en-GB"/>
              </w:rPr>
              <w:t xml:space="preserve"> (extracurricular) learning </w:t>
            </w:r>
            <w:r w:rsidR="00653421">
              <w:rPr>
                <w:lang w:val="en-GB"/>
              </w:rPr>
              <w:t>. Solution 2; involving the Dutch Foundation for Co</w:t>
            </w:r>
            <w:r w:rsidR="009A60C3">
              <w:rPr>
                <w:lang w:val="en-GB"/>
              </w:rPr>
              <w:t>-</w:t>
            </w:r>
            <w:r w:rsidR="00653421">
              <w:rPr>
                <w:lang w:val="en-GB"/>
              </w:rPr>
              <w:t>operation</w:t>
            </w:r>
            <w:r w:rsidR="009A60C3">
              <w:rPr>
                <w:lang w:val="en-GB"/>
              </w:rPr>
              <w:t xml:space="preserve"> on VET and </w:t>
            </w:r>
            <w:proofErr w:type="spellStart"/>
            <w:r w:rsidR="009A60C3">
              <w:rPr>
                <w:lang w:val="en-GB"/>
              </w:rPr>
              <w:t>Labourmarket</w:t>
            </w:r>
            <w:proofErr w:type="spellEnd"/>
            <w:r w:rsidR="009A60C3">
              <w:rPr>
                <w:lang w:val="en-GB"/>
              </w:rPr>
              <w:t xml:space="preserve"> (SBB) to work</w:t>
            </w:r>
            <w:r w:rsidR="007F2C87">
              <w:rPr>
                <w:lang w:val="en-GB"/>
              </w:rPr>
              <w:t xml:space="preserve"> out a pilot </w:t>
            </w:r>
            <w:proofErr w:type="spellStart"/>
            <w:r w:rsidR="007F2C87">
              <w:rPr>
                <w:lang w:val="en-GB"/>
              </w:rPr>
              <w:t>microcredentialing</w:t>
            </w:r>
            <w:proofErr w:type="spellEnd"/>
            <w:r w:rsidR="007F2C87">
              <w:rPr>
                <w:lang w:val="en-GB"/>
              </w:rPr>
              <w:t xml:space="preserve"> and</w:t>
            </w:r>
            <w:r w:rsidR="009A60C3">
              <w:rPr>
                <w:lang w:val="en-GB"/>
              </w:rPr>
              <w:t xml:space="preserve"> formal learning</w:t>
            </w:r>
          </w:p>
          <w:p w14:paraId="2B0C998D" w14:textId="23FC975C" w:rsidR="00B36BA3" w:rsidRPr="00B36BA3" w:rsidRDefault="00B36BA3" w:rsidP="0065088A">
            <w:pPr>
              <w:spacing w:after="0"/>
              <w:rPr>
                <w:lang w:val="en-GB"/>
              </w:rPr>
            </w:pPr>
          </w:p>
        </w:tc>
      </w:tr>
      <w:tr w:rsidR="00B36BA3" w:rsidRPr="00B36BA3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1AFDECE" w:rsidR="00B36BA3" w:rsidRPr="00B36BA3" w:rsidRDefault="00B36BA3" w:rsidP="002E262D">
            <w:pPr>
              <w:spacing w:after="0"/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Step by step for the implementation of  the good practice</w:t>
            </w:r>
            <w:r w:rsidRPr="002E14D3">
              <w:rPr>
                <w:b/>
                <w:bCs/>
                <w:lang w:val="en-GB"/>
              </w:rPr>
              <w:t xml:space="preserve"> </w:t>
            </w:r>
            <w:r w:rsidRPr="002E14D3">
              <w:rPr>
                <w:b/>
                <w:bCs/>
                <w:lang w:val="en-GB"/>
              </w:rPr>
              <w:lastRenderedPageBreak/>
              <w:t>(transferability to other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1E57F" w14:textId="043B9EFC" w:rsidR="003A071D" w:rsidRDefault="003A071D" w:rsidP="002B0349">
            <w:pPr>
              <w:pStyle w:val="Lijstalinea"/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lastRenderedPageBreak/>
              <w:t>For the Network of Network</w:t>
            </w:r>
            <w:r w:rsidR="00551D97">
              <w:rPr>
                <w:lang w:val="en-GB"/>
              </w:rPr>
              <w:t xml:space="preserve">-project </w:t>
            </w:r>
            <w:r>
              <w:rPr>
                <w:lang w:val="en-GB"/>
              </w:rPr>
              <w:t xml:space="preserve"> the first phase of  ‘</w:t>
            </w:r>
            <w:r w:rsidR="005A5B64">
              <w:rPr>
                <w:lang w:val="en-GB"/>
              </w:rPr>
              <w:t>EXPLORING</w:t>
            </w:r>
            <w:r>
              <w:rPr>
                <w:lang w:val="en-GB"/>
              </w:rPr>
              <w:t xml:space="preserve">’ </w:t>
            </w:r>
            <w:r w:rsidR="00551D97">
              <w:rPr>
                <w:lang w:val="en-GB"/>
              </w:rPr>
              <w:t xml:space="preserve"> will be sufficient. </w:t>
            </w:r>
          </w:p>
          <w:p w14:paraId="4542287A" w14:textId="77777777" w:rsidR="003A071D" w:rsidRDefault="003A071D" w:rsidP="002B0349">
            <w:pPr>
              <w:pStyle w:val="Lijstalinea"/>
              <w:spacing w:after="0"/>
              <w:ind w:left="0"/>
              <w:rPr>
                <w:lang w:val="en-GB"/>
              </w:rPr>
            </w:pPr>
          </w:p>
          <w:p w14:paraId="1013586D" w14:textId="04A0ED3A" w:rsidR="005D7F39" w:rsidRDefault="005A5B64" w:rsidP="002B0349">
            <w:pPr>
              <w:pStyle w:val="Lijstalinea"/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lastRenderedPageBreak/>
              <w:t>EXPLORING</w:t>
            </w:r>
          </w:p>
          <w:p w14:paraId="77830531" w14:textId="390E377B" w:rsidR="002B0349" w:rsidRDefault="001A5591" w:rsidP="002B0349">
            <w:pPr>
              <w:pStyle w:val="Lijstalinea"/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>Is your VET-college interested in experimenting with recog</w:t>
            </w:r>
            <w:r w:rsidR="00711007">
              <w:rPr>
                <w:lang w:val="en-GB"/>
              </w:rPr>
              <w:t xml:space="preserve">nising and </w:t>
            </w:r>
            <w:proofErr w:type="spellStart"/>
            <w:r w:rsidR="00711007">
              <w:rPr>
                <w:lang w:val="en-GB"/>
              </w:rPr>
              <w:t>credenitialing</w:t>
            </w:r>
            <w:proofErr w:type="spellEnd"/>
            <w:r w:rsidR="00711007">
              <w:rPr>
                <w:lang w:val="en-GB"/>
              </w:rPr>
              <w:t xml:space="preserve"> key competences</w:t>
            </w:r>
            <w:r>
              <w:rPr>
                <w:lang w:val="en-GB"/>
              </w:rPr>
              <w:t xml:space="preserve"> of students acquired in various learning settings?</w:t>
            </w:r>
          </w:p>
          <w:p w14:paraId="3F7764DD" w14:textId="3CADEDA7" w:rsidR="001B48F8" w:rsidRPr="001B48F8" w:rsidRDefault="007F2C87" w:rsidP="001B48F8">
            <w:pPr>
              <w:pStyle w:val="Lijstalinea"/>
              <w:numPr>
                <w:ilvl w:val="0"/>
                <w:numId w:val="1"/>
              </w:numPr>
              <w:spacing w:after="0"/>
              <w:rPr>
                <w:rStyle w:val="Hyperlink"/>
                <w:color w:val="auto"/>
                <w:u w:val="none"/>
                <w:lang w:val="en-GB"/>
              </w:rPr>
            </w:pPr>
            <w:r w:rsidRPr="001B48F8">
              <w:rPr>
                <w:lang w:val="en-GB"/>
              </w:rPr>
              <w:t>Learn more about open badges</w:t>
            </w:r>
            <w:r w:rsidR="001B48F8" w:rsidRPr="001B48F8">
              <w:rPr>
                <w:lang w:val="en-GB"/>
              </w:rPr>
              <w:t xml:space="preserve">: </w:t>
            </w:r>
            <w:hyperlink r:id="rId11" w:history="1">
              <w:r w:rsidR="001B48F8" w:rsidRPr="001B48F8">
                <w:rPr>
                  <w:rStyle w:val="Hyperlink"/>
                  <w:lang w:val="en-GB"/>
                </w:rPr>
                <w:t>https://openbadges.org/get-started/</w:t>
              </w:r>
            </w:hyperlink>
          </w:p>
          <w:p w14:paraId="2EDF339C" w14:textId="7E36AB39" w:rsidR="00BD6791" w:rsidRDefault="005D7F39" w:rsidP="00B363E4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Find out if </w:t>
            </w:r>
            <w:r w:rsidR="00BD6791">
              <w:rPr>
                <w:lang w:val="en-GB"/>
              </w:rPr>
              <w:t xml:space="preserve">there </w:t>
            </w:r>
            <w:r>
              <w:rPr>
                <w:lang w:val="en-GB"/>
              </w:rPr>
              <w:t xml:space="preserve">are </w:t>
            </w:r>
            <w:r w:rsidR="00BD6791">
              <w:rPr>
                <w:lang w:val="en-GB"/>
              </w:rPr>
              <w:t>good practices with open badges for VET in your country?</w:t>
            </w:r>
          </w:p>
          <w:p w14:paraId="55FA3CA5" w14:textId="2C756638" w:rsidR="00B363E4" w:rsidRDefault="001B48F8" w:rsidP="00B363E4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Find out which organisation(s) in your</w:t>
            </w:r>
            <w:r w:rsidRPr="00B363E4">
              <w:rPr>
                <w:lang w:val="en-GB"/>
              </w:rPr>
              <w:t xml:space="preserve"> country issue</w:t>
            </w:r>
            <w:r w:rsidR="00BD6791">
              <w:rPr>
                <w:lang w:val="en-GB"/>
              </w:rPr>
              <w:t>s</w:t>
            </w:r>
            <w:r w:rsidRPr="00B363E4">
              <w:rPr>
                <w:lang w:val="en-GB"/>
              </w:rPr>
              <w:t xml:space="preserve"> open badges</w:t>
            </w:r>
          </w:p>
          <w:p w14:paraId="1D1557DA" w14:textId="19F8BC04" w:rsidR="00056E6D" w:rsidRDefault="00056E6D" w:rsidP="00B363E4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Are open badges a possible solution </w:t>
            </w:r>
            <w:r w:rsidR="00B92220">
              <w:rPr>
                <w:lang w:val="en-GB"/>
              </w:rPr>
              <w:t>for your college? Define the question</w:t>
            </w:r>
            <w:r w:rsidR="004E5196">
              <w:rPr>
                <w:lang w:val="en-GB"/>
              </w:rPr>
              <w:t xml:space="preserve"> and </w:t>
            </w:r>
            <w:r w:rsidR="00B92220">
              <w:rPr>
                <w:lang w:val="en-GB"/>
              </w:rPr>
              <w:t>problem.</w:t>
            </w:r>
          </w:p>
          <w:p w14:paraId="0B745E6F" w14:textId="7F6FC7A9" w:rsidR="004E5196" w:rsidRDefault="004E5196" w:rsidP="004E5196">
            <w:pPr>
              <w:pStyle w:val="Lijstalinea"/>
              <w:spacing w:after="0"/>
              <w:ind w:left="360"/>
              <w:rPr>
                <w:lang w:val="en-GB"/>
              </w:rPr>
            </w:pPr>
          </w:p>
          <w:p w14:paraId="7E4B8A5D" w14:textId="16094429" w:rsidR="004E5196" w:rsidRDefault="004E5196" w:rsidP="004E5196">
            <w:pPr>
              <w:pStyle w:val="Lijstalinea"/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>VISIONING</w:t>
            </w:r>
          </w:p>
          <w:p w14:paraId="427F41C4" w14:textId="19157A28" w:rsidR="004E5196" w:rsidRDefault="00711007" w:rsidP="00B363E4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Outline </w:t>
            </w:r>
            <w:r w:rsidR="006C74BB">
              <w:rPr>
                <w:lang w:val="en-GB"/>
              </w:rPr>
              <w:t xml:space="preserve">the vision </w:t>
            </w:r>
            <w:r w:rsidR="002F4BC9">
              <w:rPr>
                <w:lang w:val="en-GB"/>
              </w:rPr>
              <w:t xml:space="preserve">of </w:t>
            </w:r>
            <w:r w:rsidR="004E5196">
              <w:rPr>
                <w:lang w:val="en-GB"/>
              </w:rPr>
              <w:t>your college</w:t>
            </w:r>
            <w:r w:rsidR="006C74BB">
              <w:rPr>
                <w:lang w:val="en-GB"/>
              </w:rPr>
              <w:t xml:space="preserve"> regarding </w:t>
            </w:r>
            <w:r w:rsidR="002F4BC9">
              <w:rPr>
                <w:lang w:val="en-GB"/>
              </w:rPr>
              <w:t>on</w:t>
            </w:r>
            <w:r w:rsidR="006C74BB">
              <w:rPr>
                <w:lang w:val="en-GB"/>
              </w:rPr>
              <w:t xml:space="preserve"> the use of</w:t>
            </w:r>
            <w:r w:rsidR="004E5196">
              <w:rPr>
                <w:lang w:val="en-GB"/>
              </w:rPr>
              <w:t xml:space="preserve"> open badges for recognising and </w:t>
            </w:r>
            <w:r>
              <w:rPr>
                <w:lang w:val="en-GB"/>
              </w:rPr>
              <w:t>credentialing key competences</w:t>
            </w:r>
            <w:r w:rsidR="009D5884">
              <w:rPr>
                <w:lang w:val="en-GB"/>
              </w:rPr>
              <w:t xml:space="preserve"> (</w:t>
            </w:r>
            <w:proofErr w:type="spellStart"/>
            <w:r w:rsidR="009D5884">
              <w:rPr>
                <w:lang w:val="en-GB"/>
              </w:rPr>
              <w:t>f.e</w:t>
            </w:r>
            <w:proofErr w:type="spellEnd"/>
            <w:r w:rsidR="009D5884">
              <w:rPr>
                <w:lang w:val="en-GB"/>
              </w:rPr>
              <w:t xml:space="preserve">. in the light of </w:t>
            </w:r>
            <w:proofErr w:type="spellStart"/>
            <w:r w:rsidR="009D5884">
              <w:rPr>
                <w:lang w:val="en-GB"/>
              </w:rPr>
              <w:t>life long</w:t>
            </w:r>
            <w:proofErr w:type="spellEnd"/>
            <w:r w:rsidR="009D5884">
              <w:rPr>
                <w:lang w:val="en-GB"/>
              </w:rPr>
              <w:t xml:space="preserve"> learning)</w:t>
            </w:r>
          </w:p>
          <w:p w14:paraId="5DBD2CEE" w14:textId="1D618E36" w:rsidR="008063B1" w:rsidRDefault="008063B1" w:rsidP="00B363E4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Define a specific use case. A use case focusing on </w:t>
            </w:r>
            <w:proofErr w:type="spellStart"/>
            <w:r>
              <w:rPr>
                <w:lang w:val="en-GB"/>
              </w:rPr>
              <w:t>nonformal</w:t>
            </w:r>
            <w:proofErr w:type="spellEnd"/>
            <w:r>
              <w:rPr>
                <w:lang w:val="en-GB"/>
              </w:rPr>
              <w:t xml:space="preserve"> learning is likely to be easier</w:t>
            </w:r>
          </w:p>
          <w:p w14:paraId="1081A057" w14:textId="77777777" w:rsidR="00056E6D" w:rsidRDefault="00056E6D" w:rsidP="00056E6D">
            <w:pPr>
              <w:pStyle w:val="Lijstalinea"/>
              <w:spacing w:after="0"/>
              <w:ind w:left="360"/>
              <w:rPr>
                <w:lang w:val="en-GB"/>
              </w:rPr>
            </w:pPr>
          </w:p>
          <w:p w14:paraId="6E9D765D" w14:textId="5DD15BE4" w:rsidR="00265875" w:rsidRDefault="008063B1" w:rsidP="00056E6D">
            <w:pPr>
              <w:pStyle w:val="Lijstalinea"/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>PROTOTYPING</w:t>
            </w:r>
          </w:p>
          <w:p w14:paraId="3C1C0647" w14:textId="4D650404" w:rsidR="001A5591" w:rsidRDefault="008063B1" w:rsidP="008063B1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Find</w:t>
            </w:r>
            <w:r w:rsidR="00FB0376">
              <w:rPr>
                <w:lang w:val="en-GB"/>
              </w:rPr>
              <w:t xml:space="preserve"> a project ‘owner’</w:t>
            </w:r>
            <w:r>
              <w:rPr>
                <w:lang w:val="en-GB"/>
              </w:rPr>
              <w:t xml:space="preserve"> and work out a project proposal </w:t>
            </w:r>
            <w:r w:rsidR="002F4BC9">
              <w:rPr>
                <w:lang w:val="en-GB"/>
              </w:rPr>
              <w:t xml:space="preserve">for the chosen use case </w:t>
            </w:r>
            <w:r>
              <w:rPr>
                <w:lang w:val="en-GB"/>
              </w:rPr>
              <w:t>(or vice versa)</w:t>
            </w:r>
            <w:r w:rsidR="002F4BC9">
              <w:rPr>
                <w:lang w:val="en-GB"/>
              </w:rPr>
              <w:t xml:space="preserve"> </w:t>
            </w:r>
          </w:p>
          <w:p w14:paraId="2FC78F5F" w14:textId="0CBD48A1" w:rsidR="00201D7A" w:rsidRPr="00750946" w:rsidRDefault="00FB0376" w:rsidP="00750946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Start a small pilot</w:t>
            </w:r>
            <w:r w:rsidR="00D71B43">
              <w:rPr>
                <w:lang w:val="en-GB"/>
              </w:rPr>
              <w:t xml:space="preserve">. </w:t>
            </w:r>
            <w:r w:rsidR="00201D7A" w:rsidRPr="00750946">
              <w:rPr>
                <w:lang w:val="en-GB"/>
              </w:rPr>
              <w:t xml:space="preserve">Steps: </w:t>
            </w:r>
          </w:p>
          <w:p w14:paraId="53CFAF68" w14:textId="61F200C6" w:rsidR="00201D7A" w:rsidRDefault="00DB34D0" w:rsidP="00201D7A">
            <w:pPr>
              <w:pStyle w:val="Lijstalinea"/>
              <w:numPr>
                <w:ilvl w:val="1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Define r</w:t>
            </w:r>
            <w:r w:rsidR="00201D7A">
              <w:rPr>
                <w:lang w:val="en-GB"/>
              </w:rPr>
              <w:t>ole hierarchy; who has what role (</w:t>
            </w:r>
            <w:proofErr w:type="spellStart"/>
            <w:r w:rsidR="00EC683E">
              <w:rPr>
                <w:lang w:val="en-GB"/>
              </w:rPr>
              <w:t>f.e</w:t>
            </w:r>
            <w:proofErr w:type="spellEnd"/>
            <w:r w:rsidR="00EC683E">
              <w:rPr>
                <w:lang w:val="en-GB"/>
              </w:rPr>
              <w:t xml:space="preserve">. </w:t>
            </w:r>
            <w:r w:rsidR="00201D7A">
              <w:rPr>
                <w:lang w:val="en-GB"/>
              </w:rPr>
              <w:t>super user, administrator,</w:t>
            </w:r>
            <w:r w:rsidR="00EC683E">
              <w:rPr>
                <w:lang w:val="en-GB"/>
              </w:rPr>
              <w:t xml:space="preserve"> issuers, user</w:t>
            </w:r>
            <w:r w:rsidR="00201D7A">
              <w:rPr>
                <w:lang w:val="en-GB"/>
              </w:rPr>
              <w:t>)</w:t>
            </w:r>
          </w:p>
          <w:p w14:paraId="087CC1B9" w14:textId="5C49DCDF" w:rsidR="00201D7A" w:rsidRDefault="00EC683E" w:rsidP="00201D7A">
            <w:pPr>
              <w:pStyle w:val="Lijstalinea"/>
              <w:numPr>
                <w:ilvl w:val="1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Define b</w:t>
            </w:r>
            <w:r w:rsidR="00201D7A">
              <w:rPr>
                <w:lang w:val="en-GB"/>
              </w:rPr>
              <w:t>adge strategy</w:t>
            </w:r>
            <w:r w:rsidR="003E0CDA">
              <w:rPr>
                <w:lang w:val="en-GB"/>
              </w:rPr>
              <w:t>; creating a master rubric of categories and skills levels</w:t>
            </w:r>
          </w:p>
          <w:p w14:paraId="46806654" w14:textId="77777777" w:rsidR="003E0CDA" w:rsidRDefault="003E0CDA" w:rsidP="00201D7A">
            <w:pPr>
              <w:pStyle w:val="Lijstalinea"/>
              <w:numPr>
                <w:ilvl w:val="1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Creating the metadata</w:t>
            </w:r>
          </w:p>
          <w:p w14:paraId="005D792E" w14:textId="4D0B2DEE" w:rsidR="003E0CDA" w:rsidRDefault="003E0CDA" w:rsidP="00201D7A">
            <w:pPr>
              <w:pStyle w:val="Lijstalinea"/>
              <w:numPr>
                <w:ilvl w:val="1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Creating a badge</w:t>
            </w:r>
            <w:r w:rsidR="0075094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class in </w:t>
            </w:r>
            <w:r w:rsidR="00DB34D0">
              <w:rPr>
                <w:lang w:val="en-GB"/>
              </w:rPr>
              <w:t>the chosen platform issuing open badges</w:t>
            </w:r>
          </w:p>
          <w:p w14:paraId="3806DE8E" w14:textId="18AB3054" w:rsidR="00DB34D0" w:rsidRDefault="00DB34D0" w:rsidP="00201D7A">
            <w:pPr>
              <w:pStyle w:val="Lijstalinea"/>
              <w:numPr>
                <w:ilvl w:val="1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Instructing student</w:t>
            </w:r>
            <w:r w:rsidR="00EC683E">
              <w:rPr>
                <w:lang w:val="en-GB"/>
              </w:rPr>
              <w:t>s</w:t>
            </w:r>
          </w:p>
          <w:p w14:paraId="2798759F" w14:textId="77777777" w:rsidR="00DB34D0" w:rsidRDefault="00DB34D0" w:rsidP="00201D7A">
            <w:pPr>
              <w:pStyle w:val="Lijstalinea"/>
              <w:numPr>
                <w:ilvl w:val="1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Awarding badges to students</w:t>
            </w:r>
          </w:p>
          <w:p w14:paraId="709C8256" w14:textId="77777777" w:rsidR="003A071D" w:rsidRDefault="003A071D" w:rsidP="003A071D">
            <w:pPr>
              <w:pStyle w:val="Lijstalinea"/>
              <w:spacing w:after="0"/>
              <w:ind w:left="0"/>
              <w:rPr>
                <w:lang w:val="en-GB"/>
              </w:rPr>
            </w:pPr>
          </w:p>
          <w:p w14:paraId="0C3C3719" w14:textId="77777777" w:rsidR="003A071D" w:rsidRDefault="003A071D" w:rsidP="003A071D">
            <w:pPr>
              <w:pStyle w:val="Lijstalinea"/>
              <w:spacing w:after="0"/>
              <w:ind w:left="0"/>
              <w:rPr>
                <w:lang w:val="en-GB"/>
              </w:rPr>
            </w:pPr>
            <w:r>
              <w:rPr>
                <w:lang w:val="en-GB"/>
              </w:rPr>
              <w:t>SCALING</w:t>
            </w:r>
          </w:p>
          <w:p w14:paraId="4C13A7FF" w14:textId="50E22D39" w:rsidR="003A071D" w:rsidRPr="00201D7A" w:rsidRDefault="003A071D" w:rsidP="003A071D">
            <w:pPr>
              <w:pStyle w:val="Lijstalinea"/>
              <w:numPr>
                <w:ilvl w:val="0"/>
                <w:numId w:val="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Dissemination plan</w:t>
            </w:r>
          </w:p>
        </w:tc>
      </w:tr>
      <w:tr w:rsidR="002F2CB1" w:rsidRPr="00B36BA3" w14:paraId="53F771C6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414AFE" w14:textId="4E33503E" w:rsidR="002F2CB1" w:rsidRPr="00B36BA3" w:rsidRDefault="002F2CB1" w:rsidP="002E262D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Target group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F5F8C5" w14:textId="48CEF353" w:rsidR="004F0835" w:rsidRDefault="004F0835" w:rsidP="002E262D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COMPASS21 is intended for VET students (EQF 1-4), VET-professionals and the professional field. </w:t>
            </w:r>
          </w:p>
          <w:p w14:paraId="465982AE" w14:textId="229DA9FC" w:rsidR="00806246" w:rsidRDefault="00806246" w:rsidP="002E262D">
            <w:pPr>
              <w:spacing w:after="0"/>
              <w:rPr>
                <w:lang w:val="en-GB"/>
              </w:rPr>
            </w:pPr>
          </w:p>
          <w:p w14:paraId="15E6D7F4" w14:textId="22787DAB" w:rsidR="002F2CB1" w:rsidRPr="00B36BA3" w:rsidRDefault="00E87669" w:rsidP="00750946">
            <w:pPr>
              <w:rPr>
                <w:lang w:val="en-GB"/>
              </w:rPr>
            </w:pPr>
            <w:r w:rsidRPr="002B0349">
              <w:t xml:space="preserve">Open Badges are </w:t>
            </w:r>
            <w:r w:rsidR="009D5884">
              <w:t>for everyone to recognize key competences</w:t>
            </w:r>
            <w:r w:rsidRPr="002B0349">
              <w:t xml:space="preserve"> gained through a variety of</w:t>
            </w:r>
            <w:r w:rsidR="002B0349">
              <w:t xml:space="preserve"> experiences, regardless of </w:t>
            </w:r>
            <w:r w:rsidRPr="002B0349">
              <w:t>age or background.</w:t>
            </w:r>
          </w:p>
        </w:tc>
      </w:tr>
    </w:tbl>
    <w:p w14:paraId="639AB169" w14:textId="35C04107" w:rsidR="00B36BA3" w:rsidRDefault="00B36BA3" w:rsidP="002E262D">
      <w:pPr>
        <w:spacing w:after="0"/>
        <w:rPr>
          <w:lang w:val="en-GB"/>
        </w:rPr>
      </w:pPr>
    </w:p>
    <w:p w14:paraId="2B8B6C75" w14:textId="5797D2A2" w:rsidR="00ED67B0" w:rsidRPr="007347C0" w:rsidRDefault="00643BC0" w:rsidP="002E262D">
      <w:pPr>
        <w:spacing w:after="0"/>
        <w:rPr>
          <w:b/>
          <w:sz w:val="28"/>
          <w:szCs w:val="28"/>
          <w:lang w:val="en-GB"/>
        </w:rPr>
      </w:pPr>
      <w:r w:rsidRPr="007347C0">
        <w:rPr>
          <w:b/>
          <w:sz w:val="28"/>
          <w:szCs w:val="28"/>
          <w:lang w:val="en-GB"/>
        </w:rPr>
        <w:t>Useful l</w:t>
      </w:r>
      <w:r w:rsidR="00ED67B0" w:rsidRPr="007347C0">
        <w:rPr>
          <w:b/>
          <w:sz w:val="28"/>
          <w:szCs w:val="28"/>
          <w:lang w:val="en-GB"/>
        </w:rPr>
        <w:t>inks:</w:t>
      </w:r>
    </w:p>
    <w:p w14:paraId="1891F332" w14:textId="77777777" w:rsidR="004F0835" w:rsidRDefault="004F0835" w:rsidP="002E262D">
      <w:pPr>
        <w:spacing w:after="0"/>
        <w:rPr>
          <w:b/>
          <w:lang w:val="en-GB"/>
        </w:rPr>
      </w:pPr>
    </w:p>
    <w:p w14:paraId="09D7EE16" w14:textId="4EA12EEC" w:rsidR="007347C0" w:rsidRPr="007347C0" w:rsidRDefault="00643BC0" w:rsidP="002E262D">
      <w:pPr>
        <w:spacing w:after="0"/>
        <w:rPr>
          <w:b/>
          <w:lang w:val="en-GB"/>
        </w:rPr>
      </w:pPr>
      <w:r w:rsidRPr="007347C0">
        <w:rPr>
          <w:b/>
          <w:lang w:val="en-GB"/>
        </w:rPr>
        <w:t>COMPASS21</w:t>
      </w:r>
    </w:p>
    <w:p w14:paraId="154F312A" w14:textId="3BD5880D" w:rsidR="00643BC0" w:rsidRDefault="00AE27B9" w:rsidP="002E262D">
      <w:pPr>
        <w:spacing w:after="0"/>
        <w:rPr>
          <w:lang w:val="en-GB"/>
        </w:rPr>
      </w:pPr>
      <w:hyperlink r:id="rId12" w:history="1">
        <w:r w:rsidR="00643BC0" w:rsidRPr="00D4341D">
          <w:rPr>
            <w:rStyle w:val="Hyperlink"/>
            <w:lang w:val="en-GB"/>
          </w:rPr>
          <w:t>https://www.kompas21.nl/</w:t>
        </w:r>
      </w:hyperlink>
    </w:p>
    <w:p w14:paraId="09D12E32" w14:textId="7DF2F373" w:rsidR="007347C0" w:rsidRDefault="00AE27B9" w:rsidP="002E262D">
      <w:pPr>
        <w:spacing w:after="0"/>
        <w:rPr>
          <w:lang w:val="en-GB"/>
        </w:rPr>
      </w:pPr>
      <w:hyperlink r:id="rId13" w:anchor="action=share" w:history="1">
        <w:r w:rsidR="007347C0" w:rsidRPr="00D4341D">
          <w:rPr>
            <w:rStyle w:val="Hyperlink"/>
            <w:lang w:val="en-GB"/>
          </w:rPr>
          <w:t>https://www.youtube.com/watch?v=cFS9SQfP16s#action=share</w:t>
        </w:r>
      </w:hyperlink>
    </w:p>
    <w:p w14:paraId="568F276B" w14:textId="77777777" w:rsidR="007347C0" w:rsidRDefault="007347C0" w:rsidP="002E262D">
      <w:pPr>
        <w:spacing w:after="0"/>
        <w:rPr>
          <w:lang w:val="en-GB"/>
        </w:rPr>
      </w:pPr>
    </w:p>
    <w:p w14:paraId="5AB704CA" w14:textId="1B710250" w:rsidR="00643BC0" w:rsidRDefault="007347C0" w:rsidP="002E262D">
      <w:pPr>
        <w:spacing w:after="0"/>
        <w:rPr>
          <w:b/>
          <w:lang w:val="en-GB"/>
        </w:rPr>
      </w:pPr>
      <w:r w:rsidRPr="007347C0">
        <w:rPr>
          <w:b/>
          <w:lang w:val="en-GB"/>
        </w:rPr>
        <w:t>Open badges</w:t>
      </w:r>
    </w:p>
    <w:p w14:paraId="597279AC" w14:textId="1C6C0D6C" w:rsidR="004F0835" w:rsidRDefault="00AE27B9" w:rsidP="002E262D">
      <w:pPr>
        <w:spacing w:after="0"/>
        <w:rPr>
          <w:lang w:val="en-GB"/>
        </w:rPr>
      </w:pPr>
      <w:hyperlink r:id="rId14" w:history="1">
        <w:r w:rsidR="00D34279" w:rsidRPr="00D4341D">
          <w:rPr>
            <w:rStyle w:val="Hyperlink"/>
            <w:lang w:val="en-GB"/>
          </w:rPr>
          <w:t>https://openbadges.org/get-started/</w:t>
        </w:r>
      </w:hyperlink>
    </w:p>
    <w:p w14:paraId="16007DA2" w14:textId="01BF455F" w:rsidR="00D34279" w:rsidRDefault="00AE27B9" w:rsidP="002E262D">
      <w:pPr>
        <w:spacing w:after="0"/>
        <w:rPr>
          <w:lang w:val="en-GB"/>
        </w:rPr>
      </w:pPr>
      <w:hyperlink r:id="rId15" w:history="1">
        <w:r w:rsidR="00D34279" w:rsidRPr="00D4341D">
          <w:rPr>
            <w:rStyle w:val="Hyperlink"/>
            <w:lang w:val="en-GB"/>
          </w:rPr>
          <w:t>https://www.youtube.com/watch?v=HgLLq7ybDtc</w:t>
        </w:r>
      </w:hyperlink>
    </w:p>
    <w:p w14:paraId="031B6352" w14:textId="77777777" w:rsidR="00D34279" w:rsidRPr="004F0835" w:rsidRDefault="00D34279" w:rsidP="002E262D">
      <w:pPr>
        <w:spacing w:after="0"/>
        <w:rPr>
          <w:lang w:val="en-GB"/>
        </w:rPr>
      </w:pPr>
    </w:p>
    <w:p w14:paraId="5ED44886" w14:textId="6B74E914" w:rsidR="00ED67B0" w:rsidRDefault="00ED67B0" w:rsidP="002E262D">
      <w:pPr>
        <w:spacing w:after="0"/>
        <w:rPr>
          <w:lang w:val="en-GB"/>
        </w:rPr>
      </w:pPr>
    </w:p>
    <w:p w14:paraId="214C9C06" w14:textId="77777777" w:rsidR="00ED67B0" w:rsidRDefault="00ED67B0" w:rsidP="002E262D">
      <w:pPr>
        <w:spacing w:after="0"/>
        <w:rPr>
          <w:lang w:val="en-GB"/>
        </w:rPr>
      </w:pPr>
    </w:p>
    <w:p w14:paraId="7097D3C7" w14:textId="77777777" w:rsidR="00ED67B0" w:rsidRPr="00B36BA3" w:rsidRDefault="00ED67B0" w:rsidP="002E262D">
      <w:pPr>
        <w:spacing w:after="0"/>
        <w:rPr>
          <w:lang w:val="en-GB"/>
        </w:rPr>
      </w:pPr>
    </w:p>
    <w:sectPr w:rsidR="00ED67B0" w:rsidRPr="00B36BA3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2EE3" w14:textId="77777777" w:rsidR="009F740E" w:rsidRDefault="009F740E" w:rsidP="00B36BA3">
      <w:pPr>
        <w:spacing w:after="0" w:line="240" w:lineRule="auto"/>
      </w:pPr>
      <w:r>
        <w:separator/>
      </w:r>
    </w:p>
  </w:endnote>
  <w:endnote w:type="continuationSeparator" w:id="0">
    <w:p w14:paraId="51428D82" w14:textId="77777777" w:rsidR="009F740E" w:rsidRDefault="009F740E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ED6D" w14:textId="77777777" w:rsidR="009F740E" w:rsidRDefault="009F740E" w:rsidP="00B36BA3">
      <w:pPr>
        <w:spacing w:after="0" w:line="240" w:lineRule="auto"/>
      </w:pPr>
      <w:r>
        <w:separator/>
      </w:r>
    </w:p>
  </w:footnote>
  <w:footnote w:type="continuationSeparator" w:id="0">
    <w:p w14:paraId="2BFCF138" w14:textId="77777777" w:rsidR="009F740E" w:rsidRDefault="009F740E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B7D6" w14:textId="6951937D" w:rsidR="00B36BA3" w:rsidRDefault="00AE27B9">
    <w:pPr>
      <w:pStyle w:val="Koptekst"/>
    </w:pPr>
    <w:sdt>
      <w:sdtPr>
        <w:id w:val="-215515491"/>
        <w:docPartObj>
          <w:docPartGallery w:val="Watermarks"/>
          <w:docPartUnique/>
        </w:docPartObj>
      </w:sdtPr>
      <w:sdtEndPr/>
      <w:sdtContent>
        <w:r>
          <w:pict w14:anchorId="0C20D4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sdtContent>
    </w:sdt>
    <w:r w:rsidR="00B36BA3">
      <w:rPr>
        <w:noProof/>
        <w:lang w:val="nl-NL" w:eastAsia="nl-NL"/>
      </w:rPr>
      <w:drawing>
        <wp:inline distT="0" distB="0" distL="0" distR="0" wp14:anchorId="111BDEEA" wp14:editId="7BA6EB87">
          <wp:extent cx="1795849" cy="1095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BA3">
      <w:t xml:space="preserve">                  </w:t>
    </w:r>
    <w:r w:rsidR="00B36BA3">
      <w:rPr>
        <w:noProof/>
        <w:lang w:val="nl-NL" w:eastAsia="nl-NL"/>
      </w:rPr>
      <w:drawing>
        <wp:inline distT="0" distB="0" distL="0" distR="0" wp14:anchorId="4247E277" wp14:editId="71E54383">
          <wp:extent cx="2905125" cy="633361"/>
          <wp:effectExtent l="0" t="0" r="0" b="0"/>
          <wp:docPr id="2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D21"/>
    <w:multiLevelType w:val="hybridMultilevel"/>
    <w:tmpl w:val="4E6855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32BB"/>
    <w:multiLevelType w:val="hybridMultilevel"/>
    <w:tmpl w:val="066A52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9787E"/>
    <w:multiLevelType w:val="hybridMultilevel"/>
    <w:tmpl w:val="A8FE9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D"/>
    <w:rsid w:val="000216EF"/>
    <w:rsid w:val="00056E6D"/>
    <w:rsid w:val="000C7AE2"/>
    <w:rsid w:val="00116EF5"/>
    <w:rsid w:val="001A5591"/>
    <w:rsid w:val="001B48F8"/>
    <w:rsid w:val="001C0C02"/>
    <w:rsid w:val="00201D7A"/>
    <w:rsid w:val="00211783"/>
    <w:rsid w:val="00265875"/>
    <w:rsid w:val="002735E7"/>
    <w:rsid w:val="002B0349"/>
    <w:rsid w:val="002E14D3"/>
    <w:rsid w:val="002E262D"/>
    <w:rsid w:val="002F2CB1"/>
    <w:rsid w:val="002F4BC9"/>
    <w:rsid w:val="0032091D"/>
    <w:rsid w:val="00335CF4"/>
    <w:rsid w:val="003A02F8"/>
    <w:rsid w:val="003A071D"/>
    <w:rsid w:val="003C2166"/>
    <w:rsid w:val="003C7B96"/>
    <w:rsid w:val="003E0CDA"/>
    <w:rsid w:val="003E4C9A"/>
    <w:rsid w:val="00417FD7"/>
    <w:rsid w:val="004A56AF"/>
    <w:rsid w:val="004E495A"/>
    <w:rsid w:val="004E5196"/>
    <w:rsid w:val="004F0835"/>
    <w:rsid w:val="0053022D"/>
    <w:rsid w:val="00551D97"/>
    <w:rsid w:val="005A5B64"/>
    <w:rsid w:val="005B16E8"/>
    <w:rsid w:val="005D0AB2"/>
    <w:rsid w:val="005D7F39"/>
    <w:rsid w:val="005F4BC8"/>
    <w:rsid w:val="00643BC0"/>
    <w:rsid w:val="0065088A"/>
    <w:rsid w:val="00653421"/>
    <w:rsid w:val="00673E52"/>
    <w:rsid w:val="006B3C71"/>
    <w:rsid w:val="006C74BB"/>
    <w:rsid w:val="00711007"/>
    <w:rsid w:val="007347C0"/>
    <w:rsid w:val="00750946"/>
    <w:rsid w:val="007F2C87"/>
    <w:rsid w:val="00806246"/>
    <w:rsid w:val="008063B1"/>
    <w:rsid w:val="008343F6"/>
    <w:rsid w:val="00902CDD"/>
    <w:rsid w:val="00950812"/>
    <w:rsid w:val="009A60C3"/>
    <w:rsid w:val="009D5884"/>
    <w:rsid w:val="009F740E"/>
    <w:rsid w:val="00A367CD"/>
    <w:rsid w:val="00AE27B9"/>
    <w:rsid w:val="00B363E4"/>
    <w:rsid w:val="00B36BA3"/>
    <w:rsid w:val="00B7467C"/>
    <w:rsid w:val="00B92220"/>
    <w:rsid w:val="00BC63ED"/>
    <w:rsid w:val="00BD6791"/>
    <w:rsid w:val="00CC51A3"/>
    <w:rsid w:val="00D113EF"/>
    <w:rsid w:val="00D34279"/>
    <w:rsid w:val="00D71B43"/>
    <w:rsid w:val="00DB34D0"/>
    <w:rsid w:val="00E33646"/>
    <w:rsid w:val="00E45373"/>
    <w:rsid w:val="00E87669"/>
    <w:rsid w:val="00EC683E"/>
    <w:rsid w:val="00ED67B0"/>
    <w:rsid w:val="00F2311E"/>
    <w:rsid w:val="00F33A13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BA3"/>
  </w:style>
  <w:style w:type="paragraph" w:styleId="Voettekst">
    <w:name w:val="footer"/>
    <w:basedOn w:val="Standaard"/>
    <w:link w:val="Voettekst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BA3"/>
  </w:style>
  <w:style w:type="paragraph" w:styleId="Titel">
    <w:name w:val="Title"/>
    <w:basedOn w:val="Standaard"/>
    <w:next w:val="Standaard"/>
    <w:link w:val="TitelChar"/>
    <w:uiPriority w:val="10"/>
    <w:qFormat/>
    <w:rsid w:val="005B16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1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ED67B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67B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B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FS9SQfP16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ompas21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badges.org/get-starte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HgLLq7ybDtc" TargetMode="External"/><Relationship Id="rId10" Type="http://schemas.openxmlformats.org/officeDocument/2006/relationships/hyperlink" Target="https://www.surf.nl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enbadges.org/get-starte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FE623F7D024589096653803790DE" ma:contentTypeVersion="5" ma:contentTypeDescription="Een nieuw document maken." ma:contentTypeScope="" ma:versionID="adcf9c691defc19fe9dac85d22ff692f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9660ed2ae42100b2559e716060f7a882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8B876-2D31-4FFB-98F9-55BE394E8273}">
  <ds:schemaRefs>
    <ds:schemaRef ds:uri="bfafc1bd-342f-4a7f-a842-7b82ff91502e"/>
    <ds:schemaRef ds:uri="http://www.w3.org/XML/1998/namespace"/>
    <ds:schemaRef ds:uri="466195d2-d289-472e-968a-161949322d6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2BCEDDE-F6F6-435B-8932-287494F69DA8}"/>
</file>

<file path=customXml/itemProps3.xml><?xml version="1.0" encoding="utf-8"?>
<ds:datastoreItem xmlns:ds="http://schemas.openxmlformats.org/officeDocument/2006/customXml" ds:itemID="{6910E062-CD42-4C40-B583-9B306CAB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Caroline van Eijk</cp:lastModifiedBy>
  <cp:revision>2</cp:revision>
  <dcterms:created xsi:type="dcterms:W3CDTF">2020-03-31T07:49:00Z</dcterms:created>
  <dcterms:modified xsi:type="dcterms:W3CDTF">2020-03-31T07:49:00Z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