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85ED" w14:textId="5E7F9E7C" w:rsidR="00E37FEF" w:rsidRPr="00E37FEF" w:rsidRDefault="00012331" w:rsidP="00E37FEF">
      <w:pPr>
        <w:shd w:val="clear" w:color="auto" w:fill="92D05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Results on</w:t>
      </w:r>
      <w:r w:rsidR="00E37FEF" w:rsidRPr="00E37FEF">
        <w:rPr>
          <w:b/>
          <w:bCs/>
          <w:sz w:val="32"/>
          <w:szCs w:val="32"/>
          <w:lang w:val="en-GB"/>
        </w:rPr>
        <w:t xml:space="preserve"> pilot activities:</w:t>
      </w: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73"/>
        <w:gridCol w:w="9497"/>
      </w:tblGrid>
      <w:tr w:rsidR="00E37FEF" w:rsidRPr="00C648C9" w14:paraId="2EAFBEC4" w14:textId="77777777" w:rsidTr="00E37FEF">
        <w:tc>
          <w:tcPr>
            <w:tcW w:w="4673" w:type="dxa"/>
          </w:tcPr>
          <w:p w14:paraId="03EB3669" w14:textId="18A1ED45" w:rsidR="00E37FEF" w:rsidRDefault="00E37FEF" w:rsidP="000D25C5">
            <w:r>
              <w:t>Good practice piloted</w:t>
            </w:r>
          </w:p>
        </w:tc>
        <w:tc>
          <w:tcPr>
            <w:tcW w:w="9497" w:type="dxa"/>
          </w:tcPr>
          <w:p w14:paraId="7192FAE3" w14:textId="796B494F" w:rsidR="00E37FEF" w:rsidRDefault="00712231" w:rsidP="00712231">
            <w:r w:rsidRPr="004548A0">
              <w:rPr>
                <w:b/>
                <w:bCs/>
                <w:sz w:val="24"/>
                <w:szCs w:val="24"/>
                <w:u w:val="single"/>
              </w:rPr>
              <w:t>Walk of fame</w:t>
            </w:r>
            <w:r>
              <w:t xml:space="preserve"> but we </w:t>
            </w:r>
            <w:r w:rsidR="004548A0">
              <w:t>renamed it as</w:t>
            </w:r>
            <w:r>
              <w:t xml:space="preserve"> </w:t>
            </w:r>
            <w:hyperlink r:id="rId8" w:history="1">
              <w:r w:rsidR="001925A0">
                <w:rPr>
                  <w:rStyle w:val="Hipervnculo"/>
                  <w:b/>
                  <w:bCs/>
                </w:rPr>
                <w:t xml:space="preserve">FP </w:t>
              </w:r>
              <w:r w:rsidRPr="00412DB2">
                <w:rPr>
                  <w:rStyle w:val="Hipervnculo"/>
                  <w:b/>
                  <w:bCs/>
                </w:rPr>
                <w:t>ABANTEAN IS SOCIAL</w:t>
              </w:r>
            </w:hyperlink>
          </w:p>
        </w:tc>
      </w:tr>
      <w:tr w:rsidR="00E37FEF" w:rsidRPr="00FE6AE2" w14:paraId="762B1441" w14:textId="77777777" w:rsidTr="00E37FEF">
        <w:tc>
          <w:tcPr>
            <w:tcW w:w="4673" w:type="dxa"/>
          </w:tcPr>
          <w:p w14:paraId="2736390D" w14:textId="528577A9" w:rsidR="00E37FEF" w:rsidRDefault="00E37FEF" w:rsidP="000D25C5">
            <w:r>
              <w:t>VET college which carried out the pilot activity and network</w:t>
            </w:r>
          </w:p>
        </w:tc>
        <w:tc>
          <w:tcPr>
            <w:tcW w:w="9497" w:type="dxa"/>
          </w:tcPr>
          <w:p w14:paraId="66376503" w14:textId="781CEAAB" w:rsidR="00E37FEF" w:rsidRPr="00FE6AE2" w:rsidRDefault="00712231" w:rsidP="000D25C5">
            <w:pPr>
              <w:rPr>
                <w:lang w:val="es-ES"/>
              </w:rPr>
            </w:pPr>
            <w:r w:rsidRPr="00FE6AE2">
              <w:rPr>
                <w:lang w:val="es-ES"/>
              </w:rPr>
              <w:t>1</w:t>
            </w:r>
            <w:r w:rsidR="00684B1C">
              <w:rPr>
                <w:lang w:val="es-ES"/>
              </w:rPr>
              <w:t>2</w:t>
            </w:r>
            <w:r w:rsidRPr="00FE6AE2">
              <w:rPr>
                <w:lang w:val="es-ES"/>
              </w:rPr>
              <w:t xml:space="preserve"> </w:t>
            </w:r>
            <w:proofErr w:type="spellStart"/>
            <w:r w:rsidR="00FE6AE2" w:rsidRPr="00FE6AE2">
              <w:rPr>
                <w:lang w:val="es-ES"/>
              </w:rPr>
              <w:t>schools</w:t>
            </w:r>
            <w:proofErr w:type="spellEnd"/>
            <w:r w:rsidR="00FE6AE2" w:rsidRPr="00FE6AE2">
              <w:rPr>
                <w:lang w:val="es-ES"/>
              </w:rPr>
              <w:t xml:space="preserve">: centro formación Somorrostro, Goierri </w:t>
            </w:r>
            <w:proofErr w:type="spellStart"/>
            <w:r w:rsidR="00FE6AE2" w:rsidRPr="00FE6AE2">
              <w:rPr>
                <w:lang w:val="es-ES"/>
              </w:rPr>
              <w:t>eskola</w:t>
            </w:r>
            <w:proofErr w:type="spellEnd"/>
            <w:r w:rsidR="00FE6AE2" w:rsidRPr="00FE6AE2">
              <w:rPr>
                <w:lang w:val="es-ES"/>
              </w:rPr>
              <w:t>, Maristak Dura</w:t>
            </w:r>
            <w:r w:rsidR="00FE6AE2">
              <w:rPr>
                <w:lang w:val="es-ES"/>
              </w:rPr>
              <w:t xml:space="preserve">ngo, Zabalburu, MGEP, Centro formativo </w:t>
            </w:r>
            <w:proofErr w:type="spellStart"/>
            <w:r w:rsidR="00FE6AE2">
              <w:rPr>
                <w:lang w:val="es-ES"/>
              </w:rPr>
              <w:t>Otxarkoaga</w:t>
            </w:r>
            <w:proofErr w:type="spellEnd"/>
            <w:r w:rsidR="00FE6AE2">
              <w:rPr>
                <w:lang w:val="es-ES"/>
              </w:rPr>
              <w:t xml:space="preserve">, San Viator, </w:t>
            </w:r>
            <w:proofErr w:type="spellStart"/>
            <w:r w:rsidR="00FE6AE2">
              <w:rPr>
                <w:lang w:val="es-ES"/>
              </w:rPr>
              <w:t>Irungo</w:t>
            </w:r>
            <w:proofErr w:type="spellEnd"/>
            <w:r w:rsidR="00FE6AE2">
              <w:rPr>
                <w:lang w:val="es-ES"/>
              </w:rPr>
              <w:t xml:space="preserve"> La Salle, </w:t>
            </w:r>
            <w:proofErr w:type="spellStart"/>
            <w:r w:rsidR="00FE6AE2">
              <w:rPr>
                <w:lang w:val="es-ES"/>
              </w:rPr>
              <w:t>Egibide</w:t>
            </w:r>
            <w:proofErr w:type="spellEnd"/>
            <w:r w:rsidR="00FE6AE2">
              <w:rPr>
                <w:lang w:val="es-ES"/>
              </w:rPr>
              <w:t xml:space="preserve">, PI </w:t>
            </w:r>
            <w:proofErr w:type="spellStart"/>
            <w:r w:rsidR="00FE6AE2">
              <w:rPr>
                <w:lang w:val="es-ES"/>
              </w:rPr>
              <w:t>TXorierri</w:t>
            </w:r>
            <w:proofErr w:type="spellEnd"/>
            <w:r w:rsidR="00FE6AE2">
              <w:rPr>
                <w:lang w:val="es-ES"/>
              </w:rPr>
              <w:t xml:space="preserve">, Salesianos Deusto, </w:t>
            </w:r>
            <w:r w:rsidR="00684B1C">
              <w:rPr>
                <w:lang w:val="es-ES"/>
              </w:rPr>
              <w:t xml:space="preserve">Nazaret </w:t>
            </w:r>
            <w:proofErr w:type="spellStart"/>
            <w:r w:rsidR="00684B1C">
              <w:rPr>
                <w:lang w:val="es-ES"/>
              </w:rPr>
              <w:t>zentroa</w:t>
            </w:r>
            <w:proofErr w:type="spellEnd"/>
          </w:p>
        </w:tc>
      </w:tr>
      <w:tr w:rsidR="00E37FEF" w:rsidRPr="00C648C9" w14:paraId="05657DC0" w14:textId="77777777" w:rsidTr="00E37FEF">
        <w:tc>
          <w:tcPr>
            <w:tcW w:w="4673" w:type="dxa"/>
          </w:tcPr>
          <w:p w14:paraId="6DB4FE97" w14:textId="79709786" w:rsidR="00E37FEF" w:rsidRDefault="00E37FEF" w:rsidP="000D25C5">
            <w:r>
              <w:t>Period of implementation of the pilot</w:t>
            </w:r>
          </w:p>
        </w:tc>
        <w:tc>
          <w:tcPr>
            <w:tcW w:w="9497" w:type="dxa"/>
          </w:tcPr>
          <w:p w14:paraId="5397E628" w14:textId="576E64A5" w:rsidR="00E37FEF" w:rsidRDefault="00FE6AE2" w:rsidP="000D25C5">
            <w:r>
              <w:t>February 2021 but i</w:t>
            </w:r>
            <w:r w:rsidR="00106678">
              <w:t xml:space="preserve">s still </w:t>
            </w:r>
            <w:r>
              <w:t>open</w:t>
            </w:r>
          </w:p>
        </w:tc>
      </w:tr>
      <w:tr w:rsidR="00E37FEF" w:rsidRPr="00C648C9" w14:paraId="027132B9" w14:textId="77777777" w:rsidTr="00E37FEF">
        <w:tc>
          <w:tcPr>
            <w:tcW w:w="4673" w:type="dxa"/>
          </w:tcPr>
          <w:p w14:paraId="2195F3D6" w14:textId="5AE3218E" w:rsidR="00E37FEF" w:rsidRDefault="00E37FEF" w:rsidP="000D25C5">
            <w:r>
              <w:t>Target group (students, teachers, companies…)</w:t>
            </w:r>
          </w:p>
        </w:tc>
        <w:tc>
          <w:tcPr>
            <w:tcW w:w="9497" w:type="dxa"/>
          </w:tcPr>
          <w:p w14:paraId="10B81E5B" w14:textId="6C48586C" w:rsidR="00E37FEF" w:rsidRDefault="00106678" w:rsidP="000D25C5">
            <w:r>
              <w:t>Baccalaureate and Secondary Education students. We want to show them that studying in our VET Schools they could participate in interesting projects linked to the SDG 2030 goals. It´s also useful for women, to show them that it´s possible to help people from technical studies too (women STEAM)</w:t>
            </w:r>
          </w:p>
        </w:tc>
      </w:tr>
      <w:tr w:rsidR="00E37FEF" w:rsidRPr="00C648C9" w14:paraId="7A8C7EB7" w14:textId="77777777" w:rsidTr="00E37FEF">
        <w:tc>
          <w:tcPr>
            <w:tcW w:w="4673" w:type="dxa"/>
          </w:tcPr>
          <w:p w14:paraId="4BB39662" w14:textId="3D94E9CD" w:rsidR="00E37FEF" w:rsidRDefault="00E37FEF" w:rsidP="000D25C5">
            <w:r>
              <w:t>Resources necessary to implement the good practice (staff, facilities, equipment…)</w:t>
            </w:r>
          </w:p>
        </w:tc>
        <w:tc>
          <w:tcPr>
            <w:tcW w:w="9497" w:type="dxa"/>
          </w:tcPr>
          <w:p w14:paraId="5B8B6210" w14:textId="7CF09277" w:rsidR="00106678" w:rsidRPr="00AD70C0" w:rsidRDefault="00684B1C" w:rsidP="000D25C5">
            <w:r w:rsidRPr="00AD70C0">
              <w:t>We create</w:t>
            </w:r>
            <w:r w:rsidR="00AD70C0" w:rsidRPr="00AD70C0">
              <w:t>d</w:t>
            </w:r>
            <w:r w:rsidRPr="00AD70C0">
              <w:t xml:space="preserve"> a working group with the </w:t>
            </w:r>
            <w:r w:rsidR="00AD70C0" w:rsidRPr="00AD70C0">
              <w:t>heads of communication</w:t>
            </w:r>
            <w:r w:rsidRPr="00AD70C0">
              <w:t xml:space="preserve"> from the interested schools (4 meetings: </w:t>
            </w:r>
            <w:r w:rsidR="00AD70C0" w:rsidRPr="00AD70C0">
              <w:t>O</w:t>
            </w:r>
            <w:r w:rsidRPr="00AD70C0">
              <w:t>ctober 26</w:t>
            </w:r>
            <w:r w:rsidRPr="00AD70C0">
              <w:rPr>
                <w:vertAlign w:val="superscript"/>
              </w:rPr>
              <w:t>th</w:t>
            </w:r>
            <w:r w:rsidR="00AD70C0" w:rsidRPr="00AD70C0">
              <w:rPr>
                <w:vertAlign w:val="superscript"/>
              </w:rPr>
              <w:t xml:space="preserve"> </w:t>
            </w:r>
            <w:r w:rsidR="00AD70C0" w:rsidRPr="00AD70C0">
              <w:t>2020,</w:t>
            </w:r>
            <w:r w:rsidRPr="00AD70C0">
              <w:t xml:space="preserve"> Nov23</w:t>
            </w:r>
            <w:r w:rsidRPr="00AD70C0">
              <w:rPr>
                <w:vertAlign w:val="superscript"/>
              </w:rPr>
              <w:t>th</w:t>
            </w:r>
            <w:r w:rsidR="00AD70C0" w:rsidRPr="00AD70C0">
              <w:t xml:space="preserve"> </w:t>
            </w:r>
            <w:proofErr w:type="gramStart"/>
            <w:r w:rsidR="00AD70C0" w:rsidRPr="00AD70C0">
              <w:t xml:space="preserve">2020 </w:t>
            </w:r>
            <w:r w:rsidRPr="00AD70C0">
              <w:t>,</w:t>
            </w:r>
            <w:proofErr w:type="gramEnd"/>
            <w:r w:rsidRPr="00AD70C0">
              <w:t xml:space="preserve"> December 14</w:t>
            </w:r>
            <w:r w:rsidRPr="00AD70C0">
              <w:rPr>
                <w:vertAlign w:val="superscript"/>
              </w:rPr>
              <w:t>th</w:t>
            </w:r>
            <w:r w:rsidR="00AD70C0" w:rsidRPr="00AD70C0">
              <w:t xml:space="preserve"> 2020</w:t>
            </w:r>
            <w:r w:rsidRPr="00AD70C0">
              <w:t>, February 1</w:t>
            </w:r>
            <w:r w:rsidRPr="00AD70C0">
              <w:rPr>
                <w:vertAlign w:val="superscript"/>
              </w:rPr>
              <w:t>st</w:t>
            </w:r>
            <w:r w:rsidR="00AD70C0" w:rsidRPr="00AD70C0">
              <w:t xml:space="preserve"> 2021</w:t>
            </w:r>
            <w:r w:rsidRPr="00AD70C0">
              <w:t>) and in th</w:t>
            </w:r>
            <w:r w:rsidR="00AD70C0" w:rsidRPr="00AD70C0">
              <w:t>ese</w:t>
            </w:r>
            <w:r w:rsidRPr="00AD70C0">
              <w:t xml:space="preserve"> </w:t>
            </w:r>
            <w:r w:rsidR="00AD70C0" w:rsidRPr="00AD70C0">
              <w:t>meeting</w:t>
            </w:r>
            <w:r w:rsidRPr="00AD70C0">
              <w:t>s we define</w:t>
            </w:r>
            <w:r w:rsidR="00AD70C0" w:rsidRPr="00AD70C0">
              <w:t>d</w:t>
            </w:r>
            <w:r w:rsidRPr="00AD70C0">
              <w:t xml:space="preserve">: how we were going to implement the good practice, select the initiatives from schools, design </w:t>
            </w:r>
            <w:r w:rsidR="00AD6E2F" w:rsidRPr="00AD70C0">
              <w:t>the blog</w:t>
            </w:r>
            <w:r w:rsidRPr="00AD70C0">
              <w:t xml:space="preserve">,  </w:t>
            </w:r>
            <w:r w:rsidR="00AD6E2F" w:rsidRPr="00AD70C0">
              <w:t xml:space="preserve">edit a pilot </w:t>
            </w:r>
            <w:r w:rsidRPr="00AD70C0">
              <w:t xml:space="preserve">video to decide the final script for the videos of the initiative, </w:t>
            </w:r>
            <w:r w:rsidR="00AD6E2F" w:rsidRPr="00AD70C0">
              <w:t xml:space="preserve">redact a </w:t>
            </w:r>
            <w:r w:rsidRPr="00AD70C0">
              <w:t>press release,…</w:t>
            </w:r>
          </w:p>
          <w:p w14:paraId="1C3729BC" w14:textId="202824E8" w:rsidR="00684B1C" w:rsidRPr="00AD70C0" w:rsidRDefault="00684B1C" w:rsidP="000D25C5">
            <w:r w:rsidRPr="00AD70C0">
              <w:t>We work</w:t>
            </w:r>
            <w:r w:rsidR="00AD70C0" w:rsidRPr="00AD70C0">
              <w:t>ed</w:t>
            </w:r>
            <w:r w:rsidRPr="00AD70C0">
              <w:t xml:space="preserve"> with a press agency to move the press release in</w:t>
            </w:r>
            <w:r w:rsidR="00AD70C0" w:rsidRPr="00AD70C0">
              <w:t>to</w:t>
            </w:r>
            <w:r w:rsidRPr="00AD70C0">
              <w:t xml:space="preserve"> the media (we g</w:t>
            </w:r>
            <w:r w:rsidR="00AD70C0" w:rsidRPr="00AD70C0">
              <w:t>o</w:t>
            </w:r>
            <w:r w:rsidRPr="00AD70C0">
              <w:t>t some radio interviews and newsletter impact)</w:t>
            </w:r>
          </w:p>
          <w:p w14:paraId="439D09C4" w14:textId="6DC35709" w:rsidR="00684B1C" w:rsidRPr="00684B1C" w:rsidRDefault="00684B1C" w:rsidP="00684B1C">
            <w:pPr>
              <w:rPr>
                <w:color w:val="4472C4" w:themeColor="accent1"/>
              </w:rPr>
            </w:pPr>
            <w:r w:rsidRPr="00AD70C0">
              <w:t xml:space="preserve">We also </w:t>
            </w:r>
            <w:r w:rsidR="00AD6E2F" w:rsidRPr="00AD70C0">
              <w:t>design</w:t>
            </w:r>
            <w:r w:rsidR="00AD70C0" w:rsidRPr="00AD70C0">
              <w:t>ed</w:t>
            </w:r>
            <w:r w:rsidR="00AD6E2F" w:rsidRPr="00AD70C0">
              <w:t xml:space="preserve"> the blog using blogger </w:t>
            </w:r>
          </w:p>
        </w:tc>
      </w:tr>
      <w:tr w:rsidR="00E37FEF" w:rsidRPr="00AD70C0" w14:paraId="0226FB97" w14:textId="77777777" w:rsidTr="00E37FEF">
        <w:tc>
          <w:tcPr>
            <w:tcW w:w="4673" w:type="dxa"/>
          </w:tcPr>
          <w:p w14:paraId="7AE61C80" w14:textId="176C4079" w:rsidR="00E37FEF" w:rsidRDefault="00E37FEF" w:rsidP="000D25C5">
            <w:r>
              <w:t>Link to an existing EU policy</w:t>
            </w:r>
            <w:r w:rsidR="00604CC0">
              <w:t xml:space="preserve"> (*)</w:t>
            </w:r>
          </w:p>
        </w:tc>
        <w:tc>
          <w:tcPr>
            <w:tcW w:w="9497" w:type="dxa"/>
          </w:tcPr>
          <w:p w14:paraId="731739E2" w14:textId="5D147FF9" w:rsidR="00AD70C0" w:rsidRDefault="00AD70C0" w:rsidP="00AD70C0">
            <w:pPr>
              <w:numPr>
                <w:ilvl w:val="0"/>
                <w:numId w:val="6"/>
              </w:numPr>
            </w:pPr>
            <w:r w:rsidRPr="00604CC0">
              <w:t>External drivers of change: megatrends, government policies, climate crisis</w:t>
            </w:r>
          </w:p>
          <w:p w14:paraId="6750A1B3" w14:textId="77777777" w:rsidR="00AD70C0" w:rsidRPr="00604CC0" w:rsidRDefault="00AD70C0" w:rsidP="00AD70C0">
            <w:pPr>
              <w:numPr>
                <w:ilvl w:val="0"/>
                <w:numId w:val="6"/>
              </w:numPr>
            </w:pPr>
            <w:r w:rsidRPr="00604CC0">
              <w:t>Local/ regional development needs</w:t>
            </w:r>
          </w:p>
          <w:p w14:paraId="767E4A72" w14:textId="5B9EBB22" w:rsidR="00AD70C0" w:rsidRPr="00604CC0" w:rsidRDefault="00AD70C0" w:rsidP="00AD70C0">
            <w:pPr>
              <w:numPr>
                <w:ilvl w:val="0"/>
                <w:numId w:val="6"/>
              </w:numPr>
            </w:pPr>
            <w:r>
              <w:t>International cooperation</w:t>
            </w:r>
          </w:p>
          <w:p w14:paraId="68E05B99" w14:textId="74D6E4DF" w:rsidR="00E37FEF" w:rsidRPr="00106678" w:rsidRDefault="00E37FEF" w:rsidP="000D25C5">
            <w:pPr>
              <w:rPr>
                <w:color w:val="FF0000"/>
              </w:rPr>
            </w:pPr>
          </w:p>
        </w:tc>
      </w:tr>
      <w:tr w:rsidR="00604CC0" w:rsidRPr="00C648C9" w14:paraId="4164F527" w14:textId="77777777" w:rsidTr="00E37FEF">
        <w:tc>
          <w:tcPr>
            <w:tcW w:w="4673" w:type="dxa"/>
          </w:tcPr>
          <w:p w14:paraId="4E09ACBA" w14:textId="7636B71B" w:rsidR="00604CC0" w:rsidRDefault="00604CC0" w:rsidP="000D25C5">
            <w:r>
              <w:t>Link to a particular aspect of the VET policy</w:t>
            </w:r>
            <w:r w:rsidR="00412DB2">
              <w:t xml:space="preserve"> </w:t>
            </w:r>
            <w:r>
              <w:t>(**). Please, also mention if the good practice is related to any EU initiative/tool in the field of VET (</w:t>
            </w:r>
            <w:proofErr w:type="spellStart"/>
            <w:r>
              <w:t>EntreComp</w:t>
            </w:r>
            <w:proofErr w:type="spellEnd"/>
            <w:r>
              <w:t xml:space="preserve">, </w:t>
            </w:r>
            <w:proofErr w:type="spellStart"/>
            <w:r>
              <w:t>DigComp</w:t>
            </w:r>
            <w:proofErr w:type="spellEnd"/>
            <w:r>
              <w:t xml:space="preserve">, </w:t>
            </w:r>
            <w:proofErr w:type="spellStart"/>
            <w:r>
              <w:t>Europass</w:t>
            </w:r>
            <w:proofErr w:type="spellEnd"/>
            <w:r>
              <w:t>, ECVET)</w:t>
            </w:r>
          </w:p>
        </w:tc>
        <w:tc>
          <w:tcPr>
            <w:tcW w:w="9497" w:type="dxa"/>
          </w:tcPr>
          <w:p w14:paraId="401BCD61" w14:textId="2BB94996" w:rsidR="006F76E5" w:rsidRDefault="006F76E5" w:rsidP="006F76E5"/>
          <w:p w14:paraId="7E48BB95" w14:textId="1A57D85A" w:rsidR="006A1433" w:rsidRDefault="006A1433" w:rsidP="006F76E5">
            <w:r>
              <w:t xml:space="preserve">EU Skills Week. </w:t>
            </w:r>
          </w:p>
          <w:p w14:paraId="3713C312" w14:textId="77777777" w:rsidR="006A1433" w:rsidRDefault="006A1433" w:rsidP="006F76E5"/>
          <w:p w14:paraId="2FBD5E16" w14:textId="51DD11D8" w:rsidR="006F76E5" w:rsidRPr="00604CC0" w:rsidRDefault="006F76E5" w:rsidP="006F76E5">
            <w:r w:rsidRPr="00604CC0">
              <w:t>Transversal competences</w:t>
            </w:r>
            <w:r>
              <w:t xml:space="preserve">. The good practice is aimed to give visibility to activities carried out by VET colleges related to inclusion and sustainability in all its forms (environmental, </w:t>
            </w:r>
            <w:proofErr w:type="gramStart"/>
            <w:r>
              <w:t>social</w:t>
            </w:r>
            <w:proofErr w:type="gramEnd"/>
            <w:r>
              <w:t xml:space="preserve"> and economic).</w:t>
            </w:r>
          </w:p>
          <w:p w14:paraId="643431BC" w14:textId="77777777" w:rsidR="00604CC0" w:rsidRPr="00106678" w:rsidRDefault="00604CC0" w:rsidP="006F76E5">
            <w:pPr>
              <w:jc w:val="center"/>
              <w:rPr>
                <w:color w:val="FF0000"/>
              </w:rPr>
            </w:pPr>
          </w:p>
        </w:tc>
      </w:tr>
      <w:tr w:rsidR="00E37FEF" w:rsidRPr="00C648C9" w14:paraId="67534748" w14:textId="77777777" w:rsidTr="00E37FEF">
        <w:tc>
          <w:tcPr>
            <w:tcW w:w="4673" w:type="dxa"/>
          </w:tcPr>
          <w:p w14:paraId="2C8E7EC3" w14:textId="0C975FA3" w:rsidR="00E37FEF" w:rsidRDefault="00E37FEF" w:rsidP="000D25C5">
            <w:r>
              <w:lastRenderedPageBreak/>
              <w:t>Description of the work done during the pilot (please, explain the process you followed as completely as possible)</w:t>
            </w:r>
          </w:p>
        </w:tc>
        <w:tc>
          <w:tcPr>
            <w:tcW w:w="9497" w:type="dxa"/>
          </w:tcPr>
          <w:p w14:paraId="1143BEC1" w14:textId="29026FB9" w:rsidR="00412DB2" w:rsidRDefault="002C31F8" w:rsidP="00532F22">
            <w:r>
              <w:t>We discuss</w:t>
            </w:r>
            <w:r w:rsidR="006F76E5">
              <w:t>ed</w:t>
            </w:r>
            <w:r>
              <w:t xml:space="preserve"> the possibilities of </w:t>
            </w:r>
            <w:r w:rsidR="00412DB2">
              <w:t xml:space="preserve">the Dutch </w:t>
            </w:r>
            <w:r>
              <w:t xml:space="preserve">Walk of fame initiative and how to organize in HETEL </w:t>
            </w:r>
            <w:r w:rsidR="00412DB2">
              <w:t>with</w:t>
            </w:r>
            <w:r>
              <w:t>in the working group o</w:t>
            </w:r>
            <w:r w:rsidR="009B0E76">
              <w:t>n</w:t>
            </w:r>
            <w:r>
              <w:t xml:space="preserve"> communication. In this working group we also underline</w:t>
            </w:r>
            <w:r w:rsidR="006F76E5">
              <w:t>d</w:t>
            </w:r>
            <w:r>
              <w:t xml:space="preserve"> that one of the core values that represent our VET Schools is the importance of the values, the solidarity, etc </w:t>
            </w:r>
            <w:r w:rsidR="00532F22">
              <w:t xml:space="preserve">that </w:t>
            </w:r>
            <w:r w:rsidR="00412DB2">
              <w:t>somehow</w:t>
            </w:r>
            <w:r w:rsidR="00532F22">
              <w:t xml:space="preserve"> are </w:t>
            </w:r>
            <w:r w:rsidR="009B0E76">
              <w:t>gathered</w:t>
            </w:r>
            <w:r w:rsidR="00532F22">
              <w:t xml:space="preserve"> in the 17 SDG</w:t>
            </w:r>
            <w:r>
              <w:t xml:space="preserve">. </w:t>
            </w:r>
            <w:r w:rsidR="00106678">
              <w:t>We ask</w:t>
            </w:r>
            <w:r w:rsidR="009B0E76">
              <w:t>ed</w:t>
            </w:r>
            <w:r w:rsidR="00106678">
              <w:t xml:space="preserve"> </w:t>
            </w:r>
            <w:r w:rsidR="009B0E76">
              <w:t>our</w:t>
            </w:r>
            <w:r w:rsidR="00106678">
              <w:t xml:space="preserve"> schools to select / work out an experience linked to the SDG 2030 (</w:t>
            </w:r>
            <w:r w:rsidR="00412DB2">
              <w:t>s</w:t>
            </w:r>
            <w:r w:rsidR="00106678">
              <w:t xml:space="preserve">ustainability, reduce inequalities, no poverty…). </w:t>
            </w:r>
            <w:r w:rsidR="00412DB2">
              <w:t>We asked them to</w:t>
            </w:r>
            <w:r w:rsidR="009B0E76">
              <w:t xml:space="preserve"> encourage </w:t>
            </w:r>
            <w:r w:rsidR="00412DB2">
              <w:t>t</w:t>
            </w:r>
            <w:r w:rsidR="00106678">
              <w:t xml:space="preserve">he students </w:t>
            </w:r>
            <w:r>
              <w:t xml:space="preserve">who were </w:t>
            </w:r>
            <w:r w:rsidR="00106678">
              <w:t>involve</w:t>
            </w:r>
            <w:r>
              <w:t>d</w:t>
            </w:r>
            <w:r w:rsidR="00106678">
              <w:t xml:space="preserve"> in these experiences </w:t>
            </w:r>
            <w:r w:rsidR="00412DB2">
              <w:t xml:space="preserve">to </w:t>
            </w:r>
            <w:r w:rsidR="00106678">
              <w:t>make a video explaining their experience and how t</w:t>
            </w:r>
            <w:r w:rsidR="009B0E76">
              <w:t xml:space="preserve">hey </w:t>
            </w:r>
            <w:r w:rsidR="00106678">
              <w:t>made them grow as persons</w:t>
            </w:r>
            <w:r>
              <w:t>, be aware of the difference</w:t>
            </w:r>
            <w:r w:rsidR="00412DB2">
              <w:t>s and</w:t>
            </w:r>
            <w:r>
              <w:t xml:space="preserve"> how lucky we are</w:t>
            </w:r>
            <w:r w:rsidR="00532F22">
              <w:t xml:space="preserve"> in this part of the planet</w:t>
            </w:r>
            <w:r w:rsidR="00106678">
              <w:t xml:space="preserve">. </w:t>
            </w:r>
            <w:r w:rsidR="00412DB2">
              <w:t>We also ask</w:t>
            </w:r>
            <w:r w:rsidR="006F76E5">
              <w:t>ed</w:t>
            </w:r>
            <w:r w:rsidR="00412DB2">
              <w:t xml:space="preserve"> them to send us a picture and a text.</w:t>
            </w:r>
          </w:p>
          <w:p w14:paraId="7FC2C143" w14:textId="7E09A95A" w:rsidR="00532F22" w:rsidRDefault="002C31F8" w:rsidP="00532F22">
            <w:r>
              <w:t>At the same time, c</w:t>
            </w:r>
            <w:r w:rsidR="00106678">
              <w:t xml:space="preserve">areer guidance experts </w:t>
            </w:r>
            <w:r>
              <w:t>have noticed</w:t>
            </w:r>
            <w:r w:rsidR="00106678">
              <w:t xml:space="preserve"> that women choose </w:t>
            </w:r>
            <w:r>
              <w:t xml:space="preserve">their </w:t>
            </w:r>
            <w:r w:rsidR="00106678">
              <w:t>studies considering the possibility of helping people</w:t>
            </w:r>
            <w:r>
              <w:t>,</w:t>
            </w:r>
            <w:r w:rsidR="00106678">
              <w:t xml:space="preserve"> so these experience</w:t>
            </w:r>
            <w:r>
              <w:t>s</w:t>
            </w:r>
            <w:r w:rsidR="00106678">
              <w:t xml:space="preserve"> </w:t>
            </w:r>
            <w:r w:rsidR="00412DB2">
              <w:t>h</w:t>
            </w:r>
            <w:r w:rsidR="006F76E5">
              <w:t>ave</w:t>
            </w:r>
            <w:r w:rsidR="00412DB2">
              <w:t xml:space="preserve"> </w:t>
            </w:r>
            <w:r w:rsidR="00106678">
              <w:t xml:space="preserve">also </w:t>
            </w:r>
            <w:r w:rsidR="00412DB2">
              <w:t xml:space="preserve">been </w:t>
            </w:r>
            <w:r w:rsidR="00106678">
              <w:t xml:space="preserve">useful to show that they can help people studying technological </w:t>
            </w:r>
            <w:r w:rsidR="00532F22">
              <w:t>VET studies or programmes</w:t>
            </w:r>
            <w:r w:rsidR="00106678">
              <w:t xml:space="preserve">. </w:t>
            </w:r>
          </w:p>
          <w:p w14:paraId="74FB55E5" w14:textId="17A021FD" w:rsidR="00532F22" w:rsidRDefault="00532F22" w:rsidP="00532F22">
            <w:r>
              <w:t>We design</w:t>
            </w:r>
            <w:r w:rsidR="006F76E5">
              <w:t>ed</w:t>
            </w:r>
            <w:r>
              <w:t xml:space="preserve"> the image and name of the initiative and edit</w:t>
            </w:r>
            <w:r w:rsidR="006F76E5">
              <w:t>ed</w:t>
            </w:r>
            <w:r>
              <w:t xml:space="preserve"> all the videos/ images and text that we received from the schools. And we include</w:t>
            </w:r>
            <w:r w:rsidR="006F76E5">
              <w:t>d</w:t>
            </w:r>
            <w:r>
              <w:t xml:space="preserve"> a banner </w:t>
            </w:r>
            <w:r w:rsidR="00412DB2">
              <w:t>at</w:t>
            </w:r>
            <w:r>
              <w:t xml:space="preserve"> the home of our website</w:t>
            </w:r>
            <w:r w:rsidR="006F76E5">
              <w:t>.</w:t>
            </w:r>
          </w:p>
          <w:p w14:paraId="0242F24E" w14:textId="2B160CEB" w:rsidR="00532F22" w:rsidRPr="00532F22" w:rsidRDefault="00532F22" w:rsidP="00532F22">
            <w:r>
              <w:t>We design</w:t>
            </w:r>
            <w:r w:rsidR="006F76E5">
              <w:t>ed</w:t>
            </w:r>
            <w:r>
              <w:t xml:space="preserve"> the blog and sen</w:t>
            </w:r>
            <w:r w:rsidR="006F76E5">
              <w:t>t</w:t>
            </w:r>
            <w:r>
              <w:t xml:space="preserve"> a </w:t>
            </w:r>
            <w:r w:rsidRPr="006A1433">
              <w:t xml:space="preserve">press </w:t>
            </w:r>
            <w:r w:rsidR="006F76E5" w:rsidRPr="006A1433">
              <w:t>release</w:t>
            </w:r>
            <w:r w:rsidRPr="006A1433">
              <w:t xml:space="preserve"> </w:t>
            </w:r>
            <w:r w:rsidRPr="00532F22">
              <w:t xml:space="preserve">to </w:t>
            </w:r>
            <w:r w:rsidR="006A1433">
              <w:t>several media</w:t>
            </w:r>
            <w:r>
              <w:t xml:space="preserve"> </w:t>
            </w:r>
            <w:r w:rsidR="00412DB2">
              <w:t>telling them</w:t>
            </w:r>
            <w:r>
              <w:t xml:space="preserve"> how our schools are committed with the 2030 </w:t>
            </w:r>
            <w:proofErr w:type="spellStart"/>
            <w:r>
              <w:t>SDGoals</w:t>
            </w:r>
            <w:proofErr w:type="spellEnd"/>
            <w:r>
              <w:t xml:space="preserve">. </w:t>
            </w:r>
          </w:p>
          <w:p w14:paraId="7A8E0D83" w14:textId="234505CD" w:rsidR="00E37FEF" w:rsidRDefault="00106678" w:rsidP="00532F22">
            <w:r>
              <w:t>We show</w:t>
            </w:r>
            <w:r w:rsidR="006A1433">
              <w:t>ed</w:t>
            </w:r>
            <w:r>
              <w:t xml:space="preserve"> </w:t>
            </w:r>
            <w:r w:rsidR="00532F22">
              <w:t xml:space="preserve">some initiatives of </w:t>
            </w:r>
            <w:r>
              <w:t>th</w:t>
            </w:r>
            <w:r w:rsidR="006A1433">
              <w:t>is</w:t>
            </w:r>
            <w:r>
              <w:t xml:space="preserve"> blog in the orientation speeches with </w:t>
            </w:r>
            <w:r w:rsidR="00532F22">
              <w:t xml:space="preserve">secondary education or </w:t>
            </w:r>
            <w:r w:rsidR="006A1433">
              <w:t>baccalaureate</w:t>
            </w:r>
            <w:r w:rsidR="00532F22">
              <w:t xml:space="preserve"> </w:t>
            </w:r>
            <w:r>
              <w:t xml:space="preserve">students too. </w:t>
            </w:r>
          </w:p>
          <w:p w14:paraId="2D0CCBF5" w14:textId="107D56AD" w:rsidR="00532F22" w:rsidRDefault="00532F22" w:rsidP="00532F22">
            <w:r>
              <w:t xml:space="preserve">The blog is open, and we </w:t>
            </w:r>
            <w:r w:rsidR="006A1433">
              <w:t>will gather new initiatives each year from different schools</w:t>
            </w:r>
            <w:r>
              <w:t xml:space="preserve">. </w:t>
            </w:r>
          </w:p>
          <w:p w14:paraId="3372F0D5" w14:textId="21283B82" w:rsidR="00AD6E2F" w:rsidRPr="00AD70C0" w:rsidRDefault="00AD6E2F" w:rsidP="00532F22">
            <w:r w:rsidRPr="00AD70C0">
              <w:t>We present</w:t>
            </w:r>
            <w:r w:rsidR="00AD70C0" w:rsidRPr="00AD70C0">
              <w:t>ed</w:t>
            </w:r>
            <w:r w:rsidRPr="00AD70C0">
              <w:t xml:space="preserve"> the good practice to our colleagues in </w:t>
            </w:r>
            <w:proofErr w:type="spellStart"/>
            <w:r w:rsidRPr="00AD70C0">
              <w:t>NoN</w:t>
            </w:r>
            <w:proofErr w:type="spellEnd"/>
            <w:r w:rsidRPr="00AD70C0">
              <w:t xml:space="preserve"> WP4.2. and the Dutch partners were very happy with this new version of their experience and were going to show to their colleagues and try to do something similar too.</w:t>
            </w:r>
          </w:p>
          <w:p w14:paraId="71A1CD70" w14:textId="0D48630E" w:rsidR="006A1433" w:rsidRDefault="006A1433" w:rsidP="00532F22"/>
        </w:tc>
      </w:tr>
      <w:tr w:rsidR="00E37FEF" w:rsidRPr="00C648C9" w14:paraId="40F09D8B" w14:textId="77777777" w:rsidTr="00E37FEF">
        <w:tc>
          <w:tcPr>
            <w:tcW w:w="4673" w:type="dxa"/>
          </w:tcPr>
          <w:p w14:paraId="00E29045" w14:textId="0F7AC09A" w:rsidR="00E37FEF" w:rsidRDefault="00E37FEF" w:rsidP="000D25C5">
            <w:r>
              <w:t>Did you adapt the good practice? Why and how?</w:t>
            </w:r>
          </w:p>
        </w:tc>
        <w:tc>
          <w:tcPr>
            <w:tcW w:w="9497" w:type="dxa"/>
          </w:tcPr>
          <w:p w14:paraId="0EC544E4" w14:textId="1148A420" w:rsidR="00E37FEF" w:rsidRDefault="00106678" w:rsidP="000D25C5">
            <w:r>
              <w:t>Due to Covid restrictions we only made the online part of</w:t>
            </w:r>
            <w:r w:rsidR="002C31F8">
              <w:t xml:space="preserve"> the Dutch</w:t>
            </w:r>
            <w:r>
              <w:t xml:space="preserve"> </w:t>
            </w:r>
            <w:r w:rsidRPr="002C31F8">
              <w:rPr>
                <w:b/>
                <w:bCs/>
              </w:rPr>
              <w:t>Walk of fame</w:t>
            </w:r>
            <w:r>
              <w:t xml:space="preserve"> initiative</w:t>
            </w:r>
            <w:r w:rsidR="002C31F8">
              <w:t>.</w:t>
            </w:r>
            <w:r>
              <w:t xml:space="preserve"> </w:t>
            </w:r>
            <w:r w:rsidR="002C31F8">
              <w:t>W</w:t>
            </w:r>
            <w:r>
              <w:t>e also change</w:t>
            </w:r>
            <w:r w:rsidR="006A1433">
              <w:t>d</w:t>
            </w:r>
            <w:r>
              <w:t xml:space="preserve"> the </w:t>
            </w:r>
            <w:r w:rsidR="002C31F8">
              <w:t xml:space="preserve">“protagonist” and instead of selecting VET students who have obtained </w:t>
            </w:r>
            <w:r w:rsidR="00412DB2">
              <w:t xml:space="preserve">a </w:t>
            </w:r>
            <w:r w:rsidR="002C31F8">
              <w:t>prize, we select</w:t>
            </w:r>
            <w:r w:rsidR="006A1433">
              <w:t>ed</w:t>
            </w:r>
            <w:r w:rsidR="002C31F8">
              <w:t xml:space="preserve"> initiatives related to the SDG </w:t>
            </w:r>
            <w:r w:rsidR="00532F22">
              <w:t>2030</w:t>
            </w:r>
          </w:p>
        </w:tc>
      </w:tr>
      <w:tr w:rsidR="00E37FEF" w:rsidRPr="00C648C9" w14:paraId="06EBA5E0" w14:textId="77777777" w:rsidTr="00E37FEF">
        <w:tc>
          <w:tcPr>
            <w:tcW w:w="4673" w:type="dxa"/>
          </w:tcPr>
          <w:p w14:paraId="4FA268E6" w14:textId="0C2F1CB5" w:rsidR="00E37FEF" w:rsidRDefault="00E37FEF" w:rsidP="000D25C5">
            <w:r>
              <w:t>Which challenges you found to pilot the good practice? (</w:t>
            </w:r>
            <w:proofErr w:type="gramStart"/>
            <w:r>
              <w:t>covid</w:t>
            </w:r>
            <w:proofErr w:type="gramEnd"/>
            <w:r>
              <w:t xml:space="preserve"> restrictions, resources, adaptability to a different educational context…)</w:t>
            </w:r>
          </w:p>
        </w:tc>
        <w:tc>
          <w:tcPr>
            <w:tcW w:w="9497" w:type="dxa"/>
          </w:tcPr>
          <w:p w14:paraId="249F1B6B" w14:textId="382F5D41" w:rsidR="00E37FEF" w:rsidRDefault="00532F22" w:rsidP="000D25C5">
            <w:r>
              <w:t xml:space="preserve">The most difficult part has been to get a video of all the </w:t>
            </w:r>
            <w:proofErr w:type="gramStart"/>
            <w:r>
              <w:t>initiatives</w:t>
            </w:r>
            <w:r w:rsidR="00412DB2">
              <w:t>,</w:t>
            </w:r>
            <w:r>
              <w:t xml:space="preserve"> because</w:t>
            </w:r>
            <w:proofErr w:type="gramEnd"/>
            <w:r>
              <w:t xml:space="preserve"> some of them took part in 2020 and it was difficult to ask their protagonist to make all the elements we were asking </w:t>
            </w:r>
            <w:r w:rsidR="006A1433">
              <w:t>for</w:t>
            </w:r>
            <w:r>
              <w:t xml:space="preserve">. </w:t>
            </w:r>
            <w:proofErr w:type="gramStart"/>
            <w:r>
              <w:t>Involv</w:t>
            </w:r>
            <w:r w:rsidR="006A1433">
              <w:t xml:space="preserve">ing </w:t>
            </w:r>
            <w:r>
              <w:t xml:space="preserve"> the</w:t>
            </w:r>
            <w:proofErr w:type="gramEnd"/>
            <w:r>
              <w:t xml:space="preserve"> schools i</w:t>
            </w:r>
            <w:r w:rsidR="006A1433">
              <w:t>n</w:t>
            </w:r>
            <w:r>
              <w:t xml:space="preserve"> this initiative has also </w:t>
            </w:r>
            <w:r w:rsidR="006A1433">
              <w:t xml:space="preserve">been </w:t>
            </w:r>
            <w:r w:rsidR="00412DB2">
              <w:t>quit</w:t>
            </w:r>
            <w:r>
              <w:t>e challenging.</w:t>
            </w:r>
          </w:p>
        </w:tc>
      </w:tr>
      <w:tr w:rsidR="00E37FEF" w:rsidRPr="00712231" w14:paraId="026C83CD" w14:textId="77777777" w:rsidTr="00E37FEF">
        <w:tc>
          <w:tcPr>
            <w:tcW w:w="4673" w:type="dxa"/>
          </w:tcPr>
          <w:p w14:paraId="678673ED" w14:textId="44A9217C" w:rsidR="00E37FEF" w:rsidRDefault="00E37FEF" w:rsidP="000D25C5">
            <w:r>
              <w:t>Which was the impact (what did you gain) with the pilot of the good practice? (</w:t>
            </w:r>
            <w:proofErr w:type="gramStart"/>
            <w:r>
              <w:t>development</w:t>
            </w:r>
            <w:proofErr w:type="gramEnd"/>
            <w:r>
              <w:t xml:space="preserve"> of </w:t>
            </w:r>
            <w:r>
              <w:lastRenderedPageBreak/>
              <w:t>teachers</w:t>
            </w:r>
            <w:r w:rsidR="006A1433">
              <w:t>´</w:t>
            </w:r>
            <w:r>
              <w:t xml:space="preserve"> skills, introduction of new contents or new methodologies in your curriculum, impact in the communication strategy of your organization, new ways of engaging with companies…) </w:t>
            </w:r>
          </w:p>
        </w:tc>
        <w:tc>
          <w:tcPr>
            <w:tcW w:w="9497" w:type="dxa"/>
          </w:tcPr>
          <w:p w14:paraId="1CD9B4F6" w14:textId="5537CA1F" w:rsidR="00E37FEF" w:rsidRDefault="00532F22" w:rsidP="000D25C5">
            <w:r>
              <w:lastRenderedPageBreak/>
              <w:t>Impact in the communication strategy to engage young people to VET studies</w:t>
            </w:r>
            <w:r w:rsidR="00412DB2">
              <w:t>.</w:t>
            </w:r>
          </w:p>
          <w:p w14:paraId="6A2C7C40" w14:textId="28EAE31D" w:rsidR="00532F22" w:rsidRDefault="00532F22" w:rsidP="000D25C5">
            <w:r>
              <w:lastRenderedPageBreak/>
              <w:t>The 2 most important Basque newspapers echoed our initiative</w:t>
            </w:r>
            <w:r w:rsidR="006A1433">
              <w:t xml:space="preserve">. Also, </w:t>
            </w:r>
            <w:r>
              <w:t xml:space="preserve">we had interviews in </w:t>
            </w:r>
            <w:r w:rsidR="00412DB2">
              <w:t>s</w:t>
            </w:r>
            <w:r w:rsidR="006A1433">
              <w:t xml:space="preserve">everal </w:t>
            </w:r>
            <w:r>
              <w:t>radio</w:t>
            </w:r>
            <w:r w:rsidR="006A1433">
              <w:t xml:space="preserve"> broadcasts.</w:t>
            </w:r>
          </w:p>
          <w:p w14:paraId="6C312711" w14:textId="77777777" w:rsidR="00532F22" w:rsidRDefault="00532F22" w:rsidP="000D25C5">
            <w:pPr>
              <w:rPr>
                <w:noProof/>
              </w:rPr>
            </w:pPr>
          </w:p>
          <w:p w14:paraId="2C1A2790" w14:textId="1114F614" w:rsidR="00532F22" w:rsidRDefault="00532F22" w:rsidP="000D25C5">
            <w:r>
              <w:rPr>
                <w:noProof/>
              </w:rPr>
              <w:drawing>
                <wp:inline distT="0" distB="0" distL="0" distR="0" wp14:anchorId="10212DDB" wp14:editId="357AB0D1">
                  <wp:extent cx="2209800" cy="1230365"/>
                  <wp:effectExtent l="0" t="0" r="0" b="825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8248" t="9106" r="4014" b="9475"/>
                          <a:stretch/>
                        </pic:blipFill>
                        <pic:spPr bwMode="auto">
                          <a:xfrm>
                            <a:off x="0" y="0"/>
                            <a:ext cx="2218641" cy="123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FEF" w:rsidRPr="00C648C9" w14:paraId="05C1EC4F" w14:textId="77777777" w:rsidTr="00E37FEF">
        <w:tc>
          <w:tcPr>
            <w:tcW w:w="4673" w:type="dxa"/>
          </w:tcPr>
          <w:p w14:paraId="248F7F66" w14:textId="5AC89A58" w:rsidR="00E37FEF" w:rsidRDefault="009369F0" w:rsidP="000D25C5">
            <w:r>
              <w:lastRenderedPageBreak/>
              <w:t>Are you implementing the good practice or some of its elements in your organization?</w:t>
            </w:r>
            <w:r w:rsidR="00E37FEF">
              <w:t xml:space="preserve"> (</w:t>
            </w:r>
            <w:proofErr w:type="gramStart"/>
            <w:r w:rsidR="00E37FEF">
              <w:t>for</w:t>
            </w:r>
            <w:proofErr w:type="gramEnd"/>
            <w:r w:rsidR="00E37FEF">
              <w:t xml:space="preserve"> example, training of staff, communication activities…).</w:t>
            </w:r>
            <w:r>
              <w:t xml:space="preserve"> Please indicate how.</w:t>
            </w:r>
          </w:p>
        </w:tc>
        <w:tc>
          <w:tcPr>
            <w:tcW w:w="9497" w:type="dxa"/>
          </w:tcPr>
          <w:p w14:paraId="301737BC" w14:textId="21BE6B84" w:rsidR="00E37FEF" w:rsidRDefault="00532F22" w:rsidP="000D25C5">
            <w:r>
              <w:t>Yes, we are including this initiative in our communication actions with secondary education and baccalaureate students, also with</w:t>
            </w:r>
            <w:r w:rsidR="006A1433">
              <w:t>in our working group dedicated to career guidance.</w:t>
            </w:r>
          </w:p>
        </w:tc>
      </w:tr>
      <w:tr w:rsidR="00E37FEF" w:rsidRPr="00C648C9" w14:paraId="0CCD1401" w14:textId="77777777" w:rsidTr="00E37FEF">
        <w:tc>
          <w:tcPr>
            <w:tcW w:w="4673" w:type="dxa"/>
          </w:tcPr>
          <w:p w14:paraId="1381FEC5" w14:textId="5A53BC7D" w:rsidR="00E37FEF" w:rsidRDefault="00E37FEF" w:rsidP="000D25C5">
            <w:r>
              <w:t xml:space="preserve">Have you transferred the good practice (totally or partially) to other departments of your school, other </w:t>
            </w:r>
            <w:proofErr w:type="gramStart"/>
            <w:r>
              <w:t>schools</w:t>
            </w:r>
            <w:proofErr w:type="gramEnd"/>
            <w:r>
              <w:t xml:space="preserve"> or other organization? Do you think it would be interesting to do it?</w:t>
            </w:r>
          </w:p>
        </w:tc>
        <w:tc>
          <w:tcPr>
            <w:tcW w:w="9497" w:type="dxa"/>
          </w:tcPr>
          <w:p w14:paraId="7D179571" w14:textId="63344B83" w:rsidR="00E37FEF" w:rsidRDefault="00532F22" w:rsidP="000D25C5">
            <w:r>
              <w:t>We transfe</w:t>
            </w:r>
            <w:r w:rsidR="006A1433">
              <w:t>r</w:t>
            </w:r>
            <w:r>
              <w:t>r</w:t>
            </w:r>
            <w:r w:rsidR="006A1433">
              <w:t>ed</w:t>
            </w:r>
            <w:r w:rsidR="00412DB2">
              <w:t xml:space="preserve"> the practice</w:t>
            </w:r>
            <w:r>
              <w:t xml:space="preserve"> to all the schools</w:t>
            </w:r>
            <w:r w:rsidR="00412DB2">
              <w:t xml:space="preserve"> in our network</w:t>
            </w:r>
            <w:r>
              <w:t xml:space="preserve"> trying to involve them</w:t>
            </w:r>
            <w:r w:rsidR="00412DB2">
              <w:t xml:space="preserve"> in the initiative</w:t>
            </w:r>
            <w:r>
              <w:t xml:space="preserve"> and 2 new schools g</w:t>
            </w:r>
            <w:r w:rsidR="006A1433">
              <w:t>o</w:t>
            </w:r>
            <w:r>
              <w:t>t involved</w:t>
            </w:r>
            <w:r w:rsidR="00412DB2">
              <w:t xml:space="preserve"> (from 9 to 1</w:t>
            </w:r>
            <w:r w:rsidR="006C0619">
              <w:t>2</w:t>
            </w:r>
            <w:r w:rsidR="00412DB2">
              <w:t>)</w:t>
            </w:r>
            <w:r w:rsidR="006A1433">
              <w:t>. We are confident more will join us the next year.</w:t>
            </w:r>
          </w:p>
        </w:tc>
      </w:tr>
    </w:tbl>
    <w:p w14:paraId="7A5CBF37" w14:textId="77777777" w:rsidR="00E37FEF" w:rsidRDefault="00E37FEF" w:rsidP="000D25C5">
      <w:pPr>
        <w:rPr>
          <w:lang w:val="en-GB"/>
        </w:rPr>
      </w:pPr>
    </w:p>
    <w:p w14:paraId="7582C864" w14:textId="5B8EF18D" w:rsidR="00105D00" w:rsidRDefault="00604CC0" w:rsidP="000D25C5">
      <w:pPr>
        <w:rPr>
          <w:lang w:val="en-GB"/>
        </w:rPr>
      </w:pPr>
      <w:r>
        <w:rPr>
          <w:lang w:val="en-GB"/>
        </w:rPr>
        <w:t>(*) The EU policies to choose from, are these ones (we have made a preselection).</w:t>
      </w:r>
    </w:p>
    <w:p w14:paraId="12B9C440" w14:textId="77777777" w:rsidR="00604CC0" w:rsidRPr="00604CC0" w:rsidRDefault="00604CC0" w:rsidP="00604CC0">
      <w:pPr>
        <w:numPr>
          <w:ilvl w:val="0"/>
          <w:numId w:val="6"/>
        </w:numPr>
        <w:rPr>
          <w:lang w:val="en-GB"/>
        </w:rPr>
      </w:pPr>
      <w:r w:rsidRPr="00604CC0">
        <w:rPr>
          <w:lang w:val="en-GB"/>
        </w:rPr>
        <w:t>External drivers of change: megatrends, government policies, climate crisis</w:t>
      </w:r>
    </w:p>
    <w:p w14:paraId="7BAA7E1F" w14:textId="77777777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>General responsiveness to external change</w:t>
      </w:r>
    </w:p>
    <w:p w14:paraId="56B57847" w14:textId="77777777" w:rsidR="00604CC0" w:rsidRPr="00604CC0" w:rsidRDefault="00604CC0" w:rsidP="00604CC0">
      <w:pPr>
        <w:numPr>
          <w:ilvl w:val="0"/>
          <w:numId w:val="6"/>
        </w:numPr>
        <w:rPr>
          <w:lang w:val="en-GB"/>
        </w:rPr>
      </w:pPr>
      <w:r w:rsidRPr="00604CC0">
        <w:rPr>
          <w:lang w:val="en-GB"/>
        </w:rPr>
        <w:t>Digitalisation, automation (of tasks and jobs) and AI</w:t>
      </w:r>
    </w:p>
    <w:p w14:paraId="0AD40FF1" w14:textId="77777777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>Disruptive technologies</w:t>
      </w:r>
    </w:p>
    <w:p w14:paraId="0474435B" w14:textId="77777777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>Future jobs</w:t>
      </w:r>
    </w:p>
    <w:p w14:paraId="7B48B360" w14:textId="77777777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>Anticipation of labour market needs</w:t>
      </w:r>
    </w:p>
    <w:p w14:paraId="2F16685B" w14:textId="77777777" w:rsidR="00604CC0" w:rsidRPr="00604CC0" w:rsidRDefault="00604CC0" w:rsidP="00604CC0">
      <w:pPr>
        <w:numPr>
          <w:ilvl w:val="0"/>
          <w:numId w:val="6"/>
        </w:numPr>
        <w:rPr>
          <w:lang w:val="en-GB"/>
        </w:rPr>
      </w:pPr>
      <w:r w:rsidRPr="00604CC0">
        <w:rPr>
          <w:lang w:val="en-GB"/>
        </w:rPr>
        <w:lastRenderedPageBreak/>
        <w:t xml:space="preserve">Matching skills and jobs/ Skills mismatch/ Upskilling, Reskilling </w:t>
      </w:r>
    </w:p>
    <w:p w14:paraId="09AE35EA" w14:textId="77777777" w:rsidR="00604CC0" w:rsidRPr="00604CC0" w:rsidRDefault="00604CC0" w:rsidP="00604CC0">
      <w:pPr>
        <w:numPr>
          <w:ilvl w:val="0"/>
          <w:numId w:val="6"/>
        </w:numPr>
        <w:rPr>
          <w:lang w:val="en-GB"/>
        </w:rPr>
      </w:pPr>
      <w:r w:rsidRPr="00604CC0">
        <w:rPr>
          <w:lang w:val="en-GB"/>
        </w:rPr>
        <w:t>Co-design and co-delivery of VET with the labour market</w:t>
      </w:r>
    </w:p>
    <w:p w14:paraId="7B571717" w14:textId="77777777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>Local/ regional development needs</w:t>
      </w:r>
    </w:p>
    <w:p w14:paraId="571DB953" w14:textId="77777777" w:rsidR="00604CC0" w:rsidRPr="00604CC0" w:rsidRDefault="00604CC0" w:rsidP="00604CC0">
      <w:pPr>
        <w:numPr>
          <w:ilvl w:val="0"/>
          <w:numId w:val="6"/>
        </w:numPr>
        <w:rPr>
          <w:lang w:val="en-GB"/>
        </w:rPr>
      </w:pPr>
      <w:r w:rsidRPr="00604CC0">
        <w:rPr>
          <w:lang w:val="en-GB"/>
        </w:rPr>
        <w:t>Financing of VET/ diversifying revenue sources</w:t>
      </w:r>
    </w:p>
    <w:p w14:paraId="2A5B9B9E" w14:textId="77777777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 xml:space="preserve">EU policies on VET </w:t>
      </w:r>
    </w:p>
    <w:p w14:paraId="176DB68C" w14:textId="77777777" w:rsidR="00604CC0" w:rsidRPr="00604CC0" w:rsidRDefault="00604CC0" w:rsidP="00604CC0">
      <w:pPr>
        <w:numPr>
          <w:ilvl w:val="0"/>
          <w:numId w:val="6"/>
        </w:numPr>
        <w:rPr>
          <w:lang w:val="en-GB"/>
        </w:rPr>
      </w:pPr>
      <w:r w:rsidRPr="00604CC0">
        <w:rPr>
          <w:lang w:val="en-GB"/>
        </w:rPr>
        <w:t>EU funding (for VET cooperation and development)/ Erasmus 2021-2027</w:t>
      </w:r>
    </w:p>
    <w:p w14:paraId="6700CA89" w14:textId="77777777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 xml:space="preserve">European cooperation </w:t>
      </w:r>
    </w:p>
    <w:p w14:paraId="2466D405" w14:textId="77777777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>International cooperation (outside EU)</w:t>
      </w:r>
    </w:p>
    <w:p w14:paraId="17E08D06" w14:textId="77777777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>Innovation</w:t>
      </w:r>
    </w:p>
    <w:p w14:paraId="1C8EE46A" w14:textId="77777777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>Entrepreneurship</w:t>
      </w:r>
    </w:p>
    <w:p w14:paraId="30DD8A0E" w14:textId="77777777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>Migration</w:t>
      </w:r>
    </w:p>
    <w:p w14:paraId="3E0602DE" w14:textId="2CE43193" w:rsidR="00604CC0" w:rsidRPr="00604CC0" w:rsidRDefault="00604CC0" w:rsidP="00604CC0">
      <w:pPr>
        <w:numPr>
          <w:ilvl w:val="0"/>
          <w:numId w:val="6"/>
        </w:numPr>
      </w:pPr>
      <w:r w:rsidRPr="00604CC0">
        <w:rPr>
          <w:lang w:val="en-GB"/>
        </w:rPr>
        <w:t>Demographic changes</w:t>
      </w:r>
    </w:p>
    <w:p w14:paraId="494E8E1E" w14:textId="65AEE19F" w:rsidR="00604CC0" w:rsidRDefault="00604CC0" w:rsidP="00604CC0">
      <w:pPr>
        <w:rPr>
          <w:lang w:val="en-GB"/>
        </w:rPr>
      </w:pPr>
    </w:p>
    <w:p w14:paraId="011290F8" w14:textId="1975DC57" w:rsidR="00604CC0" w:rsidRDefault="00604CC0" w:rsidP="00604CC0">
      <w:pPr>
        <w:rPr>
          <w:lang w:val="en-GB"/>
        </w:rPr>
      </w:pPr>
      <w:r>
        <w:rPr>
          <w:lang w:val="en-GB"/>
        </w:rPr>
        <w:t>(**) The aspects the EU VET policy deals with are:</w:t>
      </w:r>
    </w:p>
    <w:p w14:paraId="526092A7" w14:textId="77777777" w:rsidR="00604CC0" w:rsidRPr="00604CC0" w:rsidRDefault="00604CC0" w:rsidP="00604CC0">
      <w:pPr>
        <w:numPr>
          <w:ilvl w:val="0"/>
          <w:numId w:val="7"/>
        </w:numPr>
        <w:rPr>
          <w:lang w:val="en-GB"/>
        </w:rPr>
      </w:pPr>
      <w:r w:rsidRPr="00604CC0">
        <w:rPr>
          <w:lang w:val="en-GB"/>
        </w:rPr>
        <w:t>General strategy work on VET provider level</w:t>
      </w:r>
    </w:p>
    <w:p w14:paraId="5DE6E6FC" w14:textId="77777777" w:rsidR="00604CC0" w:rsidRPr="00604CC0" w:rsidRDefault="00604CC0" w:rsidP="00604CC0">
      <w:pPr>
        <w:numPr>
          <w:ilvl w:val="0"/>
          <w:numId w:val="7"/>
        </w:numPr>
        <w:rPr>
          <w:lang w:val="en-GB"/>
        </w:rPr>
      </w:pPr>
      <w:r w:rsidRPr="00604CC0">
        <w:rPr>
          <w:lang w:val="en-GB"/>
        </w:rPr>
        <w:t>International strategy on VET provider level</w:t>
      </w:r>
    </w:p>
    <w:p w14:paraId="7E3834F9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Quality assurance and management</w:t>
      </w:r>
    </w:p>
    <w:p w14:paraId="4D553615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Staff recruitment and retention</w:t>
      </w:r>
    </w:p>
    <w:p w14:paraId="5908A6C2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lastRenderedPageBreak/>
        <w:t xml:space="preserve">Lifelong learning/ continuous learning </w:t>
      </w:r>
    </w:p>
    <w:p w14:paraId="3BF2463B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Adult education</w:t>
      </w:r>
    </w:p>
    <w:p w14:paraId="587D1289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Flexible VET pathways</w:t>
      </w:r>
    </w:p>
    <w:p w14:paraId="513CE816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Pedagogy</w:t>
      </w:r>
    </w:p>
    <w:p w14:paraId="28A0776C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Virtual/ Online courses</w:t>
      </w:r>
    </w:p>
    <w:p w14:paraId="2F124580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Work-based learning</w:t>
      </w:r>
    </w:p>
    <w:p w14:paraId="6B00FC1D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Permeability</w:t>
      </w:r>
    </w:p>
    <w:p w14:paraId="1FD4E2B7" w14:textId="77777777" w:rsidR="00604CC0" w:rsidRPr="00604CC0" w:rsidRDefault="00604CC0" w:rsidP="00604CC0">
      <w:pPr>
        <w:numPr>
          <w:ilvl w:val="0"/>
          <w:numId w:val="7"/>
        </w:numPr>
        <w:rPr>
          <w:lang w:val="en-GB"/>
        </w:rPr>
      </w:pPr>
      <w:r w:rsidRPr="00604CC0">
        <w:rPr>
          <w:lang w:val="en-GB"/>
        </w:rPr>
        <w:t>Transition phases/ cooperation with primary education and/or HE</w:t>
      </w:r>
    </w:p>
    <w:p w14:paraId="450A5BD3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Transversal competences</w:t>
      </w:r>
    </w:p>
    <w:p w14:paraId="39718339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Key competences (literacy, numeracy)</w:t>
      </w:r>
    </w:p>
    <w:p w14:paraId="52C3E5D1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 xml:space="preserve">Avoiding </w:t>
      </w:r>
      <w:proofErr w:type="gramStart"/>
      <w:r w:rsidRPr="00604CC0">
        <w:rPr>
          <w:lang w:val="en-GB"/>
        </w:rPr>
        <w:t>drop-outs</w:t>
      </w:r>
      <w:proofErr w:type="gramEnd"/>
    </w:p>
    <w:p w14:paraId="40546109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NEETs</w:t>
      </w:r>
    </w:p>
    <w:p w14:paraId="001B7582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Special needs learners</w:t>
      </w:r>
    </w:p>
    <w:p w14:paraId="3877AA88" w14:textId="77777777" w:rsidR="00604CC0" w:rsidRPr="00604CC0" w:rsidRDefault="00604CC0" w:rsidP="00604CC0">
      <w:pPr>
        <w:numPr>
          <w:ilvl w:val="0"/>
          <w:numId w:val="7"/>
        </w:numPr>
      </w:pPr>
      <w:r w:rsidRPr="00604CC0">
        <w:rPr>
          <w:lang w:val="en-GB"/>
        </w:rPr>
        <w:t>Role of parents/ guardians</w:t>
      </w:r>
    </w:p>
    <w:p w14:paraId="5992C7BA" w14:textId="77777777" w:rsidR="00604CC0" w:rsidRPr="00604CC0" w:rsidRDefault="00604CC0" w:rsidP="00604CC0">
      <w:pPr>
        <w:rPr>
          <w:lang w:val="en-GB"/>
        </w:rPr>
      </w:pPr>
    </w:p>
    <w:p w14:paraId="2E31202A" w14:textId="0C2F633B" w:rsidR="007B25E5" w:rsidRPr="00412DB2" w:rsidRDefault="007B25E5" w:rsidP="00412DB2">
      <w:pPr>
        <w:rPr>
          <w:lang w:val="en-GB"/>
        </w:rPr>
      </w:pPr>
    </w:p>
    <w:sectPr w:rsidR="007B25E5" w:rsidRPr="00412DB2" w:rsidSect="00E37FEF"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5947" w14:textId="77777777" w:rsidR="009C52DD" w:rsidRDefault="009C52DD" w:rsidP="007B25E5">
      <w:pPr>
        <w:spacing w:after="0" w:line="240" w:lineRule="auto"/>
      </w:pPr>
      <w:r>
        <w:separator/>
      </w:r>
    </w:p>
  </w:endnote>
  <w:endnote w:type="continuationSeparator" w:id="0">
    <w:p w14:paraId="280FC833" w14:textId="77777777" w:rsidR="009C52DD" w:rsidRDefault="009C52DD" w:rsidP="007B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1544" w14:textId="77777777" w:rsidR="007B25E5" w:rsidRPr="007B25E5" w:rsidRDefault="007B25E5" w:rsidP="007B25E5">
    <w:pPr>
      <w:pStyle w:val="Default"/>
      <w:jc w:val="both"/>
      <w:rPr>
        <w:sz w:val="18"/>
        <w:szCs w:val="18"/>
      </w:rPr>
    </w:pPr>
  </w:p>
  <w:tbl>
    <w:tblPr>
      <w:tblW w:w="9673" w:type="dxa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673"/>
    </w:tblGrid>
    <w:tr w:rsidR="007B25E5" w:rsidRPr="007B25E5" w14:paraId="397A209A" w14:textId="77777777" w:rsidTr="007B25E5">
      <w:trPr>
        <w:trHeight w:val="316"/>
      </w:trPr>
      <w:tc>
        <w:tcPr>
          <w:tcW w:w="9673" w:type="dxa"/>
        </w:tcPr>
        <w:p w14:paraId="513A0261" w14:textId="0BF95AA4" w:rsidR="007B25E5" w:rsidRPr="007B25E5" w:rsidRDefault="007B25E5" w:rsidP="007B25E5">
          <w:pPr>
            <w:pStyle w:val="Pa1"/>
            <w:jc w:val="both"/>
            <w:rPr>
              <w:color w:val="000000"/>
              <w:sz w:val="18"/>
              <w:szCs w:val="18"/>
              <w:lang w:val="en-GB"/>
            </w:rPr>
          </w:pPr>
        </w:p>
      </w:tc>
    </w:tr>
  </w:tbl>
  <w:p w14:paraId="07250CBD" w14:textId="77777777" w:rsidR="007B25E5" w:rsidRPr="007B25E5" w:rsidRDefault="007B25E5">
    <w:pPr>
      <w:pStyle w:val="Piedep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15090"/>
      <w:docPartObj>
        <w:docPartGallery w:val="Page Numbers (Bottom of Page)"/>
        <w:docPartUnique/>
      </w:docPartObj>
    </w:sdtPr>
    <w:sdtEndPr/>
    <w:sdtContent>
      <w:p w14:paraId="47815D51" w14:textId="3089C0AC" w:rsidR="007252C4" w:rsidRDefault="007252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5C250B" w14:textId="677325E3" w:rsidR="007B25E5" w:rsidRPr="007B25E5" w:rsidRDefault="007B25E5" w:rsidP="007B25E5">
    <w:pPr>
      <w:pStyle w:val="Piedepgina"/>
      <w:jc w:val="both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F92F" w14:textId="77777777" w:rsidR="009C52DD" w:rsidRDefault="009C52DD" w:rsidP="007B25E5">
      <w:pPr>
        <w:spacing w:after="0" w:line="240" w:lineRule="auto"/>
      </w:pPr>
      <w:r>
        <w:separator/>
      </w:r>
    </w:p>
  </w:footnote>
  <w:footnote w:type="continuationSeparator" w:id="0">
    <w:p w14:paraId="07BA6E93" w14:textId="77777777" w:rsidR="009C52DD" w:rsidRDefault="009C52DD" w:rsidP="007B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630C" w14:textId="7DB99AA0" w:rsidR="007B25E5" w:rsidRDefault="007B25E5" w:rsidP="007B25E5">
    <w:pPr>
      <w:pStyle w:val="Encabezado"/>
    </w:pPr>
    <w:r>
      <w:rPr>
        <w:noProof/>
      </w:rPr>
      <w:drawing>
        <wp:inline distT="0" distB="0" distL="0" distR="0" wp14:anchorId="6E96A43D" wp14:editId="2427B30B">
          <wp:extent cx="2676525" cy="583523"/>
          <wp:effectExtent l="0" t="0" r="0" b="7620"/>
          <wp:docPr id="1" name="Imagen 1" descr="Imagen que contiene firmar, parada, azul, gent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irmar, parada, azul, gente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126" cy="58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012331">
      <w:t xml:space="preserve">                                                                                                               </w:t>
    </w:r>
    <w:r>
      <w:t xml:space="preserve">           </w:t>
    </w:r>
    <w:r>
      <w:rPr>
        <w:noProof/>
      </w:rPr>
      <w:drawing>
        <wp:inline distT="0" distB="0" distL="0" distR="0" wp14:anchorId="220C82A4" wp14:editId="54FC98A8">
          <wp:extent cx="1819275" cy="1109664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757" cy="1113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9F8DF" w14:textId="77777777" w:rsidR="007B25E5" w:rsidRDefault="007B25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E64"/>
    <w:multiLevelType w:val="hybridMultilevel"/>
    <w:tmpl w:val="FD4CE40A"/>
    <w:lvl w:ilvl="0" w:tplc="24A09328">
      <w:start w:val="20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6370"/>
    <w:multiLevelType w:val="hybridMultilevel"/>
    <w:tmpl w:val="13E8E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72E3"/>
    <w:multiLevelType w:val="hybridMultilevel"/>
    <w:tmpl w:val="92987226"/>
    <w:lvl w:ilvl="0" w:tplc="7ACEAE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380C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B6C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0B2879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EAAE2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07A5C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8C8D5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74CE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14E2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37271A3B"/>
    <w:multiLevelType w:val="hybridMultilevel"/>
    <w:tmpl w:val="FAFC1A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D7F34"/>
    <w:multiLevelType w:val="hybridMultilevel"/>
    <w:tmpl w:val="8F02A65C"/>
    <w:lvl w:ilvl="0" w:tplc="ABE881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6CAEB1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EBC8D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DC69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F7AEE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492E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25ADC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9FCC0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5AA64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9252E27"/>
    <w:multiLevelType w:val="hybridMultilevel"/>
    <w:tmpl w:val="C4F0E8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70F1"/>
    <w:multiLevelType w:val="hybridMultilevel"/>
    <w:tmpl w:val="202C7CB0"/>
    <w:lvl w:ilvl="0" w:tplc="4AA87B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16DE7"/>
    <w:multiLevelType w:val="hybridMultilevel"/>
    <w:tmpl w:val="BE80D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D8"/>
    <w:rsid w:val="00000DB3"/>
    <w:rsid w:val="00012331"/>
    <w:rsid w:val="000D25C5"/>
    <w:rsid w:val="00105D00"/>
    <w:rsid w:val="00106678"/>
    <w:rsid w:val="00133074"/>
    <w:rsid w:val="001925A0"/>
    <w:rsid w:val="002B3C1F"/>
    <w:rsid w:val="002C31F8"/>
    <w:rsid w:val="002F133E"/>
    <w:rsid w:val="0037053A"/>
    <w:rsid w:val="00412DB2"/>
    <w:rsid w:val="004548A0"/>
    <w:rsid w:val="004D3BCC"/>
    <w:rsid w:val="0052770C"/>
    <w:rsid w:val="00532F22"/>
    <w:rsid w:val="0057546D"/>
    <w:rsid w:val="005C58F0"/>
    <w:rsid w:val="00604CC0"/>
    <w:rsid w:val="00684B1C"/>
    <w:rsid w:val="00695D0A"/>
    <w:rsid w:val="006A1433"/>
    <w:rsid w:val="006C0619"/>
    <w:rsid w:val="006E29D4"/>
    <w:rsid w:val="006F76E5"/>
    <w:rsid w:val="00712231"/>
    <w:rsid w:val="0072520E"/>
    <w:rsid w:val="007252C4"/>
    <w:rsid w:val="00740267"/>
    <w:rsid w:val="00740308"/>
    <w:rsid w:val="007A5DC1"/>
    <w:rsid w:val="007B25E5"/>
    <w:rsid w:val="00800A14"/>
    <w:rsid w:val="008376D8"/>
    <w:rsid w:val="00905EB8"/>
    <w:rsid w:val="009369F0"/>
    <w:rsid w:val="00984751"/>
    <w:rsid w:val="009B0E76"/>
    <w:rsid w:val="009C52DD"/>
    <w:rsid w:val="009D4139"/>
    <w:rsid w:val="00AD6E2F"/>
    <w:rsid w:val="00AD70C0"/>
    <w:rsid w:val="00B26E83"/>
    <w:rsid w:val="00B56C73"/>
    <w:rsid w:val="00B609B1"/>
    <w:rsid w:val="00BC08AA"/>
    <w:rsid w:val="00C648C9"/>
    <w:rsid w:val="00D63DC7"/>
    <w:rsid w:val="00E37FEF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87D7"/>
  <w15:chartTrackingRefBased/>
  <w15:docId w15:val="{77B3DBE4-F67D-4CE0-816B-DA4C12D8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7B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25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25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5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25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5E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B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5E5"/>
  </w:style>
  <w:style w:type="paragraph" w:styleId="Piedepgina">
    <w:name w:val="footer"/>
    <w:basedOn w:val="Normal"/>
    <w:link w:val="PiedepginaCar"/>
    <w:uiPriority w:val="99"/>
    <w:unhideWhenUsed/>
    <w:rsid w:val="007B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5E5"/>
  </w:style>
  <w:style w:type="paragraph" w:customStyle="1" w:styleId="Default">
    <w:name w:val="Default"/>
    <w:rsid w:val="007B2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B25E5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7B25E5"/>
    <w:rPr>
      <w:color w:val="000000"/>
      <w:sz w:val="16"/>
      <w:szCs w:val="16"/>
    </w:rPr>
  </w:style>
  <w:style w:type="table" w:styleId="Tablaconcuadrcula">
    <w:name w:val="Table Grid"/>
    <w:basedOn w:val="Tablanormal"/>
    <w:uiPriority w:val="59"/>
    <w:rsid w:val="00BC08A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2D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2DB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6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234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11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46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23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74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08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62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89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25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86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12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50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85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3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36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57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1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15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317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03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7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03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77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26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247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77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09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03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19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58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1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74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69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07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8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32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abanteanissocial.blogspo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3900-81F0-4072-BBA5-7F7762CA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Durango</dc:creator>
  <cp:keywords/>
  <dc:description/>
  <cp:lastModifiedBy>International Durango</cp:lastModifiedBy>
  <cp:revision>3</cp:revision>
  <dcterms:created xsi:type="dcterms:W3CDTF">2021-06-07T07:52:00Z</dcterms:created>
  <dcterms:modified xsi:type="dcterms:W3CDTF">2021-06-07T07:53:00Z</dcterms:modified>
</cp:coreProperties>
</file>