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35CF4" w:rsidRDefault="00335CF4" w14:paraId="0481DEFB" w14:textId="035BF25A"/>
    <w:p w:rsidR="00B36BA3" w:rsidRDefault="00B36BA3" w14:paraId="796D209D" w14:textId="6A891088"/>
    <w:p w:rsidRPr="005D0AB2" w:rsidR="00B36BA3" w:rsidP="00B36BA3" w:rsidRDefault="00B36BA3" w14:paraId="274C2805" w14:textId="02423396">
      <w:pPr>
        <w:jc w:val="center"/>
        <w:rPr>
          <w:b/>
          <w:bCs/>
          <w:sz w:val="36"/>
          <w:szCs w:val="36"/>
          <w:u w:val="single"/>
        </w:rPr>
      </w:pPr>
      <w:r w:rsidRPr="005D0AB2">
        <w:rPr>
          <w:b/>
          <w:bCs/>
          <w:sz w:val="36"/>
          <w:szCs w:val="36"/>
          <w:u w:val="single"/>
        </w:rPr>
        <w:t>WORK PACKAGE 4 – CAPACITY BUILDING</w:t>
      </w:r>
    </w:p>
    <w:p w:rsidRPr="00B36BA3" w:rsidR="00B36BA3" w:rsidP="00B36BA3" w:rsidRDefault="00B36BA3" w14:paraId="40C1BC50" w14:textId="458D606F">
      <w:pPr>
        <w:jc w:val="center"/>
        <w:rPr>
          <w:b/>
          <w:bCs/>
          <w:sz w:val="28"/>
          <w:szCs w:val="28"/>
          <w:lang w:val="en-GB"/>
        </w:rPr>
      </w:pPr>
      <w:r w:rsidRPr="0C7964AA">
        <w:rPr>
          <w:b/>
          <w:bCs/>
          <w:sz w:val="28"/>
          <w:szCs w:val="28"/>
          <w:lang w:val="en-GB"/>
        </w:rPr>
        <w:t>TEMPLATE FOR COLLECTION OF GOOD PRACTICES</w:t>
      </w:r>
    </w:p>
    <w:p w:rsidR="51A08E65" w:rsidP="0C7964AA" w:rsidRDefault="51A08E65" w14:paraId="1F088312" w14:textId="51DF73BB">
      <w:pPr>
        <w:spacing w:line="257" w:lineRule="auto"/>
        <w:jc w:val="center"/>
      </w:pPr>
      <w:r w:rsidRPr="0C7964AA">
        <w:rPr>
          <w:rFonts w:ascii="Calibri" w:hAnsi="Calibri" w:eastAsia="Calibri" w:cs="Calibri"/>
          <w:sz w:val="24"/>
          <w:szCs w:val="24"/>
          <w:lang w:val="en-GB"/>
        </w:rPr>
        <w:t xml:space="preserve">(condition: </w:t>
      </w:r>
      <w:r w:rsidRPr="0C7964AA">
        <w:rPr>
          <w:rFonts w:ascii="Calibri" w:hAnsi="Calibri" w:eastAsia="Calibri" w:cs="Calibri"/>
          <w:sz w:val="24"/>
          <w:szCs w:val="24"/>
          <w:lang w:val="es"/>
        </w:rPr>
        <w:t>the good practice needs to be transferrable to the other networks)</w:t>
      </w:r>
    </w:p>
    <w:p w:rsidRPr="00B36BA3" w:rsidR="00B36BA3" w:rsidRDefault="00B36BA3" w14:paraId="5D76BA5A" w14:textId="2ED7F9B2">
      <w:pPr>
        <w:rPr>
          <w:lang w:val="en-GB"/>
        </w:rPr>
      </w:pPr>
    </w:p>
    <w:tbl>
      <w:tblPr>
        <w:tblW w:w="8779" w:type="dxa"/>
        <w:tblCellMar>
          <w:left w:w="0" w:type="dxa"/>
          <w:right w:w="0" w:type="dxa"/>
        </w:tblCellMar>
        <w:tblLook w:val="0420" w:firstRow="1" w:lastRow="0" w:firstColumn="0" w:lastColumn="0" w:noHBand="0" w:noVBand="1"/>
      </w:tblPr>
      <w:tblGrid>
        <w:gridCol w:w="2825"/>
        <w:gridCol w:w="5954"/>
      </w:tblGrid>
      <w:tr w:rsidRPr="00B36BA3" w:rsidR="00B36BA3" w:rsidTr="1E4B72ED" w14:paraId="78B349A8"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37ABEA82" w14:textId="77777777">
            <w:pPr>
              <w:rPr>
                <w:b/>
                <w:bCs/>
                <w:lang w:val="en-GB"/>
              </w:rPr>
            </w:pPr>
            <w:r w:rsidRPr="00B36BA3">
              <w:rPr>
                <w:b/>
                <w:bCs/>
                <w:lang w:val="en-GB"/>
              </w:rPr>
              <w:t>Name of the best practice</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Pr="00B36BA3" w:rsidR="00B36BA3" w:rsidP="00B36BA3" w:rsidRDefault="006562B9" w14:paraId="59504D53" w14:textId="3224F264">
            <w:pPr>
              <w:rPr>
                <w:lang w:val="en-GB"/>
              </w:rPr>
            </w:pPr>
            <w:r w:rsidRPr="006562B9">
              <w:rPr>
                <w:lang w:val="en-GB"/>
              </w:rPr>
              <w:t>Working as a top expert</w:t>
            </w:r>
            <w:r>
              <w:rPr>
                <w:lang w:val="en-GB"/>
              </w:rPr>
              <w:t xml:space="preserve"> </w:t>
            </w:r>
          </w:p>
        </w:tc>
      </w:tr>
      <w:tr w:rsidRPr="00B36BA3" w:rsidR="00B36BA3" w:rsidTr="1E4B72ED" w14:paraId="02E8BC7B"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111DB070" w14:textId="77777777">
            <w:pPr>
              <w:rPr>
                <w:b/>
                <w:bCs/>
              </w:rPr>
            </w:pPr>
            <w:r w:rsidRPr="00B36BA3">
              <w:rPr>
                <w:b/>
                <w:bCs/>
              </w:rPr>
              <w:t>Country</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Pr="00B36BA3" w:rsidR="00B36BA3" w:rsidP="00B36BA3" w:rsidRDefault="006562B9" w14:paraId="3B067CA6" w14:textId="74FB6250">
            <w:r>
              <w:t>Finland</w:t>
            </w:r>
          </w:p>
        </w:tc>
      </w:tr>
      <w:tr w:rsidRPr="00B36BA3" w:rsidR="00B36BA3" w:rsidTr="1E4B72ED" w14:paraId="2290AF2C"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35937BCC" w14:textId="77777777">
            <w:pPr>
              <w:rPr>
                <w:b/>
                <w:bCs/>
              </w:rPr>
            </w:pPr>
            <w:r w:rsidRPr="00B36BA3">
              <w:rPr>
                <w:b/>
                <w:bCs/>
              </w:rPr>
              <w:t>Description</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00B36BA3" w:rsidP="00B36BA3" w:rsidRDefault="00E52627" w14:paraId="7B9B6AF2" w14:textId="7813B515">
            <w:r w:rsidR="00E52627">
              <w:rPr/>
              <w:t>Workin</w:t>
            </w:r>
            <w:r w:rsidR="51446CD2">
              <w:rPr/>
              <w:t>g</w:t>
            </w:r>
            <w:r w:rsidR="00E52627">
              <w:rPr/>
              <w:t xml:space="preserve"> as top </w:t>
            </w:r>
            <w:proofErr w:type="spellStart"/>
            <w:r w:rsidR="00E52627">
              <w:rPr/>
              <w:t>expert</w:t>
            </w:r>
            <w:proofErr w:type="spellEnd"/>
            <w:r w:rsidR="00E52627">
              <w:rPr/>
              <w:t xml:space="preserve"> </w:t>
            </w:r>
            <w:proofErr w:type="spellStart"/>
            <w:r w:rsidR="006562B9">
              <w:rPr/>
              <w:t>study</w:t>
            </w:r>
            <w:proofErr w:type="spellEnd"/>
            <w:r w:rsidR="006562B9">
              <w:rPr/>
              <w:t xml:space="preserve"> </w:t>
            </w:r>
            <w:proofErr w:type="spellStart"/>
            <w:r w:rsidR="006562B9">
              <w:rPr/>
              <w:t>unit</w:t>
            </w:r>
            <w:proofErr w:type="spellEnd"/>
            <w:r w:rsidR="006562B9">
              <w:rPr/>
              <w:t xml:space="preserve"> </w:t>
            </w:r>
            <w:proofErr w:type="spellStart"/>
            <w:r w:rsidR="006562B9">
              <w:rPr/>
              <w:t>is</w:t>
            </w:r>
            <w:proofErr w:type="spellEnd"/>
            <w:r w:rsidR="006562B9">
              <w:rPr/>
              <w:t xml:space="preserve"> </w:t>
            </w:r>
            <w:proofErr w:type="spellStart"/>
            <w:r w:rsidR="006562B9">
              <w:rPr/>
              <w:t>an</w:t>
            </w:r>
            <w:proofErr w:type="spellEnd"/>
            <w:r w:rsidR="006562B9">
              <w:rPr/>
              <w:t xml:space="preserve"> </w:t>
            </w:r>
            <w:proofErr w:type="spellStart"/>
            <w:r w:rsidR="006562B9">
              <w:rPr/>
              <w:t>optional</w:t>
            </w:r>
            <w:proofErr w:type="spellEnd"/>
            <w:r w:rsidR="006562B9">
              <w:rPr/>
              <w:t xml:space="preserve"> </w:t>
            </w:r>
            <w:proofErr w:type="spellStart"/>
            <w:r w:rsidR="006562B9">
              <w:rPr/>
              <w:t>study</w:t>
            </w:r>
            <w:proofErr w:type="spellEnd"/>
            <w:r w:rsidR="006562B9">
              <w:rPr/>
              <w:t xml:space="preserve"> </w:t>
            </w:r>
            <w:proofErr w:type="spellStart"/>
            <w:r w:rsidR="006562B9">
              <w:rPr/>
              <w:t>unit</w:t>
            </w:r>
            <w:proofErr w:type="spellEnd"/>
            <w:r w:rsidR="006562B9">
              <w:rPr/>
              <w:t>/</w:t>
            </w:r>
            <w:proofErr w:type="spellStart"/>
            <w:r w:rsidR="006562B9">
              <w:rPr/>
              <w:t>course</w:t>
            </w:r>
            <w:proofErr w:type="spellEnd"/>
            <w:r w:rsidR="006562B9">
              <w:rPr/>
              <w:t xml:space="preserve"> </w:t>
            </w:r>
            <w:proofErr w:type="spellStart"/>
            <w:r w:rsidR="006562B9">
              <w:rPr/>
              <w:t>with</w:t>
            </w:r>
            <w:proofErr w:type="spellEnd"/>
            <w:r w:rsidR="006562B9">
              <w:rPr/>
              <w:t xml:space="preserve"> 15 </w:t>
            </w:r>
            <w:proofErr w:type="spellStart"/>
            <w:r w:rsidR="006562B9">
              <w:rPr/>
              <w:t>credit</w:t>
            </w:r>
            <w:proofErr w:type="spellEnd"/>
            <w:r w:rsidR="006562B9">
              <w:rPr/>
              <w:t xml:space="preserve"> </w:t>
            </w:r>
            <w:proofErr w:type="spellStart"/>
            <w:r w:rsidR="006A5223">
              <w:rPr/>
              <w:t>units</w:t>
            </w:r>
            <w:proofErr w:type="spellEnd"/>
            <w:r w:rsidR="006A5223">
              <w:rPr/>
              <w:t xml:space="preserve"> </w:t>
            </w:r>
            <w:r w:rsidR="006562B9">
              <w:rPr/>
              <w:t xml:space="preserve">in </w:t>
            </w:r>
            <w:proofErr w:type="spellStart"/>
            <w:r w:rsidR="006562B9">
              <w:rPr/>
              <w:t>all</w:t>
            </w:r>
            <w:proofErr w:type="spellEnd"/>
            <w:r w:rsidR="006562B9">
              <w:rPr/>
              <w:t xml:space="preserve"> </w:t>
            </w:r>
            <w:proofErr w:type="spellStart"/>
            <w:r w:rsidR="006562B9">
              <w:rPr/>
              <w:t>vocational</w:t>
            </w:r>
            <w:proofErr w:type="spellEnd"/>
            <w:r w:rsidR="006562B9">
              <w:rPr/>
              <w:t xml:space="preserve"> </w:t>
            </w:r>
            <w:proofErr w:type="spellStart"/>
            <w:r w:rsidR="006562B9">
              <w:rPr/>
              <w:t>upper</w:t>
            </w:r>
            <w:proofErr w:type="spellEnd"/>
            <w:r w:rsidR="006562B9">
              <w:rPr/>
              <w:t xml:space="preserve"> </w:t>
            </w:r>
            <w:proofErr w:type="spellStart"/>
            <w:r w:rsidR="006562B9">
              <w:rPr/>
              <w:t>secondary</w:t>
            </w:r>
            <w:proofErr w:type="spellEnd"/>
            <w:r w:rsidR="006562B9">
              <w:rPr/>
              <w:t xml:space="preserve"> </w:t>
            </w:r>
            <w:proofErr w:type="spellStart"/>
            <w:r w:rsidR="006562B9">
              <w:rPr/>
              <w:t>education</w:t>
            </w:r>
            <w:proofErr w:type="spellEnd"/>
            <w:r w:rsidR="006562B9">
              <w:rPr/>
              <w:t xml:space="preserve"> and training</w:t>
            </w:r>
            <w:r w:rsidR="006562B9">
              <w:rPr/>
              <w:t xml:space="preserve"> in </w:t>
            </w:r>
            <w:proofErr w:type="spellStart"/>
            <w:r w:rsidR="006562B9">
              <w:rPr/>
              <w:t>Finland</w:t>
            </w:r>
            <w:proofErr w:type="spellEnd"/>
            <w:r w:rsidR="006562B9">
              <w:rPr/>
              <w:t xml:space="preserve">. </w:t>
            </w:r>
            <w:proofErr w:type="spellStart"/>
            <w:r w:rsidR="006562B9">
              <w:rPr/>
              <w:t>The</w:t>
            </w:r>
            <w:proofErr w:type="spellEnd"/>
            <w:r w:rsidR="006562B9">
              <w:rPr/>
              <w:t xml:space="preserve"> </w:t>
            </w:r>
            <w:proofErr w:type="spellStart"/>
            <w:r w:rsidR="006562B9">
              <w:rPr/>
              <w:t>course</w:t>
            </w:r>
            <w:proofErr w:type="spellEnd"/>
            <w:r w:rsidR="006562B9">
              <w:rPr/>
              <w:t xml:space="preserve"> </w:t>
            </w:r>
            <w:proofErr w:type="spellStart"/>
            <w:r w:rsidR="006562B9">
              <w:rPr/>
              <w:t>is</w:t>
            </w:r>
            <w:proofErr w:type="spellEnd"/>
            <w:r w:rsidR="006562B9">
              <w:rPr/>
              <w:t xml:space="preserve"> </w:t>
            </w:r>
            <w:proofErr w:type="spellStart"/>
            <w:r w:rsidR="006562B9">
              <w:rPr/>
              <w:t>used</w:t>
            </w:r>
            <w:proofErr w:type="spellEnd"/>
            <w:r w:rsidR="006562B9">
              <w:rPr/>
              <w:t xml:space="preserve">  </w:t>
            </w:r>
            <w:proofErr w:type="spellStart"/>
            <w:r w:rsidR="006A5223">
              <w:rPr/>
              <w:t>e.g</w:t>
            </w:r>
            <w:proofErr w:type="spellEnd"/>
            <w:r w:rsidR="006A5223">
              <w:rPr/>
              <w:t>.</w:t>
            </w:r>
            <w:r w:rsidR="000241D1">
              <w:rPr/>
              <w:t xml:space="preserve"> </w:t>
            </w:r>
            <w:proofErr w:type="spellStart"/>
            <w:r w:rsidR="000241D1">
              <w:rPr/>
              <w:t>with</w:t>
            </w:r>
            <w:proofErr w:type="spellEnd"/>
            <w:r w:rsidR="000241D1">
              <w:rPr/>
              <w:t xml:space="preserve"> </w:t>
            </w:r>
            <w:proofErr w:type="spellStart"/>
            <w:r w:rsidR="000241D1">
              <w:rPr/>
              <w:t>students</w:t>
            </w:r>
            <w:proofErr w:type="spellEnd"/>
            <w:r w:rsidR="000241D1">
              <w:rPr/>
              <w:t xml:space="preserve"> </w:t>
            </w:r>
            <w:proofErr w:type="spellStart"/>
            <w:r w:rsidR="000241D1">
              <w:rPr/>
              <w:t>participating</w:t>
            </w:r>
            <w:proofErr w:type="spellEnd"/>
            <w:r w:rsidR="000241D1">
              <w:rPr/>
              <w:t xml:space="preserve"> in </w:t>
            </w:r>
            <w:proofErr w:type="spellStart"/>
            <w:r w:rsidR="000241D1">
              <w:rPr/>
              <w:t>skills</w:t>
            </w:r>
            <w:proofErr w:type="spellEnd"/>
            <w:r w:rsidR="000241D1">
              <w:rPr/>
              <w:t xml:space="preserve"> </w:t>
            </w:r>
            <w:proofErr w:type="spellStart"/>
            <w:r w:rsidR="000241D1">
              <w:rPr/>
              <w:t>competitions</w:t>
            </w:r>
            <w:proofErr w:type="spellEnd"/>
            <w:r w:rsidR="000241D1">
              <w:rPr/>
              <w:t xml:space="preserve">. </w:t>
            </w:r>
          </w:p>
          <w:p w:rsidR="00ED31EB" w:rsidP="00B36BA3" w:rsidRDefault="00ED31EB" w14:paraId="3C6D21C8" w14:textId="176FE095">
            <w:r>
              <w:t xml:space="preserve">(Please see a </w:t>
            </w:r>
            <w:r w:rsidR="00455826">
              <w:t xml:space="preserve">complete </w:t>
            </w:r>
            <w:r>
              <w:t xml:space="preserve">course description </w:t>
            </w:r>
            <w:r w:rsidR="00AE3624">
              <w:t xml:space="preserve">from </w:t>
            </w:r>
            <w:r>
              <w:t>the 2.page of this document)</w:t>
            </w:r>
          </w:p>
          <w:p w:rsidRPr="00B36BA3" w:rsidR="0001405E" w:rsidP="00B36BA3" w:rsidRDefault="0001405E" w14:paraId="76011507" w14:textId="6E8521F5"/>
        </w:tc>
      </w:tr>
      <w:tr w:rsidRPr="00B36BA3" w:rsidR="00B36BA3" w:rsidTr="1E4B72ED" w14:paraId="4E619FF7"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239CE7C1" w14:textId="77777777">
            <w:pPr>
              <w:rPr>
                <w:b/>
                <w:bCs/>
                <w:lang w:val="en-GB"/>
              </w:rPr>
            </w:pPr>
            <w:r w:rsidRPr="00B36BA3">
              <w:rPr>
                <w:b/>
                <w:bCs/>
                <w:lang w:val="en-GB"/>
              </w:rPr>
              <w:t>Who is involved? How were they motivated to participate?</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000241D1" w:rsidP="006562B9" w:rsidRDefault="000241D1" w14:paraId="3AE0D52D" w14:textId="0656041A">
            <w:pPr>
              <w:rPr>
                <w:lang w:val="en-GB"/>
              </w:rPr>
            </w:pPr>
            <w:r>
              <w:rPr>
                <w:lang w:val="en-GB"/>
              </w:rPr>
              <w:t>Students, teachers and working life representatives</w:t>
            </w:r>
            <w:r w:rsidR="006A5223">
              <w:rPr>
                <w:lang w:val="en-GB"/>
              </w:rPr>
              <w:t xml:space="preserve"> and experts of skills competitions</w:t>
            </w:r>
            <w:r>
              <w:rPr>
                <w:lang w:val="en-GB"/>
              </w:rPr>
              <w:t>.</w:t>
            </w:r>
          </w:p>
          <w:p w:rsidR="000241D1" w:rsidP="006562B9" w:rsidRDefault="000241D1" w14:paraId="5BFACC93" w14:textId="27C36332">
            <w:pPr>
              <w:rPr>
                <w:lang w:val="en-GB"/>
              </w:rPr>
            </w:pPr>
            <w:r>
              <w:rPr>
                <w:lang w:val="en-GB"/>
              </w:rPr>
              <w:t>Students are motivated to take the course as their extra work and practise (if not part of their professional studies) for skills competition will be recognised and awarded by credit units. And the course will be seen in their certificate.</w:t>
            </w:r>
          </w:p>
          <w:p w:rsidR="006A5223" w:rsidP="006562B9" w:rsidRDefault="006A5223" w14:paraId="6180D33B" w14:textId="4A6112F6">
            <w:pPr>
              <w:rPr>
                <w:lang w:val="en-GB"/>
              </w:rPr>
            </w:pPr>
            <w:r>
              <w:rPr>
                <w:lang w:val="en-GB"/>
              </w:rPr>
              <w:t>The teachers are motivated as the work and training of the students for skills competitions will be assessed with common assessment criteria.</w:t>
            </w:r>
          </w:p>
          <w:p w:rsidRPr="00B36BA3" w:rsidR="00B36BA3" w:rsidP="006562B9" w:rsidRDefault="00B36BA3" w14:paraId="55739680" w14:textId="77C646CC">
            <w:pPr>
              <w:rPr>
                <w:lang w:val="en-GB"/>
              </w:rPr>
            </w:pPr>
          </w:p>
        </w:tc>
      </w:tr>
      <w:tr w:rsidRPr="00B36BA3" w:rsidR="00B36BA3" w:rsidTr="1E4B72ED" w14:paraId="44B0F8A5"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12429D0D" w14:textId="77777777">
            <w:pPr>
              <w:rPr>
                <w:b/>
                <w:bCs/>
              </w:rPr>
            </w:pPr>
            <w:r w:rsidRPr="00B36BA3">
              <w:rPr>
                <w:b/>
                <w:bCs/>
              </w:rPr>
              <w:t xml:space="preserve">Benefits </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Pr="00B36BA3" w:rsidR="00B36BA3" w:rsidP="00B36BA3" w:rsidRDefault="00E52627" w14:paraId="208FB8CB" w14:textId="68CD3CE8">
            <w:r>
              <w:t>The course description with assessment criteri</w:t>
            </w:r>
            <w:r w:rsidR="00ED31EB">
              <w:t>a</w:t>
            </w:r>
            <w:r>
              <w:t xml:space="preserve"> could be used by other VETs either as an optional course or it could be used </w:t>
            </w:r>
            <w:r w:rsidR="00ED31EB">
              <w:t>in</w:t>
            </w:r>
            <w:r>
              <w:t xml:space="preserve"> providing a separate certification as a recognition </w:t>
            </w:r>
            <w:r w:rsidR="00ED31EB">
              <w:t>of extra work developing top expert skills.</w:t>
            </w:r>
          </w:p>
        </w:tc>
      </w:tr>
      <w:tr w:rsidRPr="00B36BA3" w:rsidR="00B36BA3" w:rsidTr="1E4B72ED" w14:paraId="1D6B8B92"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543FB4EC" w14:textId="5ED79AF2">
            <w:pPr>
              <w:rPr>
                <w:b/>
                <w:bCs/>
                <w:lang w:val="en-GB"/>
              </w:rPr>
            </w:pPr>
            <w:r w:rsidRPr="00B36BA3">
              <w:rPr>
                <w:b/>
                <w:bCs/>
                <w:lang w:val="en-GB"/>
              </w:rPr>
              <w:t xml:space="preserve">Challenges and how </w:t>
            </w:r>
            <w:r w:rsidRPr="002E14D3">
              <w:rPr>
                <w:b/>
                <w:bCs/>
                <w:lang w:val="en-GB"/>
              </w:rPr>
              <w:t>they were</w:t>
            </w:r>
            <w:r w:rsidRPr="00B36BA3">
              <w:rPr>
                <w:b/>
                <w:bCs/>
                <w:lang w:val="en-GB"/>
              </w:rPr>
              <w:t xml:space="preserve"> overcome</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00B36BA3" w:rsidP="00B36BA3" w:rsidRDefault="006A5223" w14:paraId="01FE828D" w14:textId="04749929">
            <w:pPr>
              <w:rPr>
                <w:lang w:val="en-GB"/>
              </w:rPr>
            </w:pPr>
            <w:r>
              <w:rPr>
                <w:lang w:val="en-GB"/>
              </w:rPr>
              <w:t xml:space="preserve">The assessment by competence demonstrations by different parties (teachers, working life representatives) and skills competition experts) requires coordination and arrangement. </w:t>
            </w:r>
          </w:p>
          <w:p w:rsidR="00897295" w:rsidP="00B36BA3" w:rsidRDefault="00897295" w14:paraId="082475C4" w14:textId="00BD1705">
            <w:pPr>
              <w:rPr>
                <w:lang w:val="en-GB"/>
              </w:rPr>
            </w:pPr>
            <w:r>
              <w:rPr>
                <w:lang w:val="en-GB"/>
              </w:rPr>
              <w:lastRenderedPageBreak/>
              <w:t xml:space="preserve">In Finland the top expert is optional study unit in all vocational study programmes, but the basis and </w:t>
            </w:r>
          </w:p>
          <w:p w:rsidR="00F259E6" w:rsidP="00B36BA3" w:rsidRDefault="00B31860" w14:paraId="66B593D9" w14:textId="5971FC4E">
            <w:pPr>
              <w:rPr>
                <w:lang w:val="en-GB"/>
              </w:rPr>
            </w:pPr>
            <w:r w:rsidRPr="00B31860">
              <w:rPr>
                <w:lang w:val="en-GB"/>
              </w:rPr>
              <w:t xml:space="preserve">This course can be used also with </w:t>
            </w:r>
            <w:r w:rsidR="00F259E6">
              <w:rPr>
                <w:lang w:val="en-GB"/>
              </w:rPr>
              <w:t>studies which need extra curricula work.</w:t>
            </w:r>
          </w:p>
          <w:p w:rsidR="00B31860" w:rsidP="00B36BA3" w:rsidRDefault="00F259E6" w14:paraId="7128D914" w14:textId="17157FC6">
            <w:pPr>
              <w:rPr>
                <w:lang w:val="en-GB"/>
              </w:rPr>
            </w:pPr>
            <w:r>
              <w:rPr>
                <w:lang w:val="en-GB"/>
              </w:rPr>
              <w:t>A</w:t>
            </w:r>
            <w:r w:rsidRPr="00B31860" w:rsidR="00B31860">
              <w:rPr>
                <w:lang w:val="en-GB"/>
              </w:rPr>
              <w:t>t Salpaus we are reviewing if international mobility would cover the skills requirement</w:t>
            </w:r>
            <w:r>
              <w:rPr>
                <w:lang w:val="en-GB"/>
              </w:rPr>
              <w:t>s of this course.</w:t>
            </w:r>
          </w:p>
          <w:p w:rsidRPr="00B36BA3" w:rsidR="006A5223" w:rsidP="00B36BA3" w:rsidRDefault="006A5223" w14:paraId="2B0C998D" w14:textId="02D2B144">
            <w:pPr>
              <w:rPr>
                <w:lang w:val="en-GB"/>
              </w:rPr>
            </w:pPr>
          </w:p>
        </w:tc>
      </w:tr>
      <w:tr w:rsidRPr="00B36BA3" w:rsidR="00B36BA3" w:rsidTr="1E4B72ED" w14:paraId="2920BFC0" w14:textId="77777777">
        <w:trPr>
          <w:trHeight w:val="618"/>
        </w:trPr>
        <w:tc>
          <w:tcPr>
            <w:tcW w:w="2825"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92D050"/>
            <w:tcMar>
              <w:top w:w="72" w:type="dxa"/>
              <w:left w:w="144" w:type="dxa"/>
              <w:bottom w:w="72" w:type="dxa"/>
              <w:right w:w="144" w:type="dxa"/>
            </w:tcMar>
            <w:hideMark/>
          </w:tcPr>
          <w:p w:rsidRPr="00B36BA3" w:rsidR="00B36BA3" w:rsidP="00B36BA3" w:rsidRDefault="00B36BA3" w14:paraId="41D60F3E" w14:textId="21AFDECE">
            <w:pPr>
              <w:rPr>
                <w:b/>
                <w:bCs/>
                <w:lang w:val="en-GB"/>
              </w:rPr>
            </w:pPr>
            <w:r w:rsidRPr="00B36BA3">
              <w:rPr>
                <w:b/>
                <w:bCs/>
                <w:lang w:val="en-GB"/>
              </w:rPr>
              <w:lastRenderedPageBreak/>
              <w:t>Step by step for the implementation of  the good practice</w:t>
            </w:r>
            <w:r w:rsidRPr="002E14D3">
              <w:rPr>
                <w:b/>
                <w:bCs/>
                <w:lang w:val="en-GB"/>
              </w:rPr>
              <w:t xml:space="preserve"> (transferability to other VET college)</w:t>
            </w:r>
          </w:p>
        </w:tc>
        <w:tc>
          <w:tcPr>
            <w:tcW w:w="5954" w:type="dxa"/>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D9D9D9" w:themeFill="background1" w:themeFillShade="D9"/>
            <w:tcMar>
              <w:top w:w="72" w:type="dxa"/>
              <w:left w:w="144" w:type="dxa"/>
              <w:bottom w:w="72" w:type="dxa"/>
              <w:right w:w="144" w:type="dxa"/>
            </w:tcMar>
            <w:hideMark/>
          </w:tcPr>
          <w:p w:rsidR="003935AE" w:rsidP="00F259E6" w:rsidRDefault="003935AE" w14:paraId="296AEA86" w14:textId="34B0CFF0">
            <w:pPr>
              <w:rPr>
                <w:lang w:val="en-GB"/>
              </w:rPr>
            </w:pPr>
            <w:r>
              <w:rPr>
                <w:lang w:val="en-GB"/>
              </w:rPr>
              <w:t xml:space="preserve">As I am not expert in curricula development, the following ideas for step by step </w:t>
            </w:r>
            <w:r w:rsidR="00A520A9">
              <w:rPr>
                <w:lang w:val="en-GB"/>
              </w:rPr>
              <w:t xml:space="preserve">approach </w:t>
            </w:r>
            <w:r>
              <w:rPr>
                <w:lang w:val="en-GB"/>
              </w:rPr>
              <w:t>might not be accurate in all cases.</w:t>
            </w:r>
          </w:p>
          <w:p w:rsidR="003935AE" w:rsidP="00F259E6" w:rsidRDefault="003935AE" w14:paraId="07E233DA" w14:textId="4C0942F4">
            <w:pPr>
              <w:rPr>
                <w:lang w:val="en-GB"/>
              </w:rPr>
            </w:pPr>
            <w:r>
              <w:rPr>
                <w:lang w:val="en-GB"/>
              </w:rPr>
              <w:t>Things to consider when applying the course:</w:t>
            </w:r>
          </w:p>
          <w:p w:rsidR="00F259E6" w:rsidP="00F259E6" w:rsidRDefault="00F259E6" w14:paraId="06523E06" w14:textId="00E708B5">
            <w:pPr>
              <w:rPr>
                <w:lang w:val="en-GB"/>
              </w:rPr>
            </w:pPr>
            <w:r>
              <w:rPr>
                <w:lang w:val="en-GB"/>
              </w:rPr>
              <w:t>1.</w:t>
            </w:r>
            <w:r w:rsidRPr="00F259E6">
              <w:rPr>
                <w:lang w:val="en-GB"/>
              </w:rPr>
              <w:t xml:space="preserve">step is </w:t>
            </w:r>
            <w:r>
              <w:rPr>
                <w:lang w:val="en-GB"/>
              </w:rPr>
              <w:t xml:space="preserve">to check if this course can be offered as an optional course or whether </w:t>
            </w:r>
            <w:r w:rsidR="003935AE">
              <w:rPr>
                <w:lang w:val="en-GB"/>
              </w:rPr>
              <w:t>this will be offered as extra curricula</w:t>
            </w:r>
          </w:p>
          <w:p w:rsidR="003935AE" w:rsidP="00F259E6" w:rsidRDefault="003935AE" w14:paraId="3A45AB32" w14:textId="633F6EBD">
            <w:pPr>
              <w:rPr>
                <w:lang w:val="en-GB"/>
              </w:rPr>
            </w:pPr>
            <w:r>
              <w:rPr>
                <w:lang w:val="en-GB"/>
              </w:rPr>
              <w:t>2.decide on which student study activity fulfils the competence requirements</w:t>
            </w:r>
            <w:r w:rsidR="000B2FA6">
              <w:rPr>
                <w:lang w:val="en-GB"/>
              </w:rPr>
              <w:t xml:space="preserve"> (skills competition, tutor student activity, project work, international mobility etc.)</w:t>
            </w:r>
          </w:p>
          <w:p w:rsidR="003935AE" w:rsidP="00F259E6" w:rsidRDefault="003935AE" w14:paraId="1EB90157" w14:textId="03C70F87">
            <w:pPr>
              <w:rPr>
                <w:lang w:val="en-GB"/>
              </w:rPr>
            </w:pPr>
            <w:r>
              <w:rPr>
                <w:lang w:val="en-GB"/>
              </w:rPr>
              <w:t>3. how the learning outcomes will be assessed: by competence demonstration</w:t>
            </w:r>
            <w:r w:rsidR="000B2FA6">
              <w:rPr>
                <w:lang w:val="en-GB"/>
              </w:rPr>
              <w:t xml:space="preserve"> or tby est.</w:t>
            </w:r>
          </w:p>
          <w:p w:rsidR="003935AE" w:rsidP="00F259E6" w:rsidRDefault="000B2FA6" w14:paraId="0F6B5067" w14:textId="1F97171E">
            <w:pPr>
              <w:rPr>
                <w:lang w:val="en-GB"/>
              </w:rPr>
            </w:pPr>
            <w:r>
              <w:rPr>
                <w:lang w:val="en-GB"/>
              </w:rPr>
              <w:t>4</w:t>
            </w:r>
            <w:r w:rsidR="003935AE">
              <w:rPr>
                <w:lang w:val="en-GB"/>
              </w:rPr>
              <w:t xml:space="preserve">.modify the assessment grade from </w:t>
            </w:r>
            <w:r w:rsidR="00FD434D">
              <w:rPr>
                <w:lang w:val="en-GB"/>
              </w:rPr>
              <w:t>3</w:t>
            </w:r>
            <w:r w:rsidR="003935AE">
              <w:rPr>
                <w:lang w:val="en-GB"/>
              </w:rPr>
              <w:t xml:space="preserve">-scale to other scaling. </w:t>
            </w:r>
          </w:p>
          <w:p w:rsidR="003935AE" w:rsidP="00F259E6" w:rsidRDefault="000B2FA6" w14:paraId="3AEC48BE" w14:textId="60AA70D7">
            <w:pPr>
              <w:rPr>
                <w:lang w:val="en-GB"/>
              </w:rPr>
            </w:pPr>
            <w:r>
              <w:rPr>
                <w:lang w:val="en-GB"/>
              </w:rPr>
              <w:t>5</w:t>
            </w:r>
            <w:r w:rsidR="003935AE">
              <w:rPr>
                <w:lang w:val="en-GB"/>
              </w:rPr>
              <w:t>. decide on whether students are awarded by credit units</w:t>
            </w:r>
            <w:r>
              <w:rPr>
                <w:lang w:val="en-GB"/>
              </w:rPr>
              <w:t xml:space="preserve"> (how many credits) or by giving a written extra certification</w:t>
            </w:r>
          </w:p>
          <w:p w:rsidR="000B2FA6" w:rsidP="00B36BA3" w:rsidRDefault="000B2FA6" w14:paraId="28D5BB17" w14:textId="6CA4D402">
            <w:pPr>
              <w:rPr>
                <w:lang w:val="en-GB"/>
              </w:rPr>
            </w:pPr>
            <w:r>
              <w:rPr>
                <w:lang w:val="en-GB"/>
              </w:rPr>
              <w:t xml:space="preserve">As an example, Finnish system for assessment skills requirements: </w:t>
            </w:r>
          </w:p>
          <w:p w:rsidRPr="00B36BA3" w:rsidR="00B36BA3" w:rsidP="00B36BA3" w:rsidRDefault="000241D1" w14:paraId="4C13A7FF" w14:textId="4E442F41">
            <w:pPr>
              <w:rPr>
                <w:lang w:val="en-GB"/>
              </w:rPr>
            </w:pPr>
            <w:r w:rsidRPr="006562B9">
              <w:rPr>
                <w:lang w:val="en-GB"/>
              </w:rPr>
              <w:t>The vocational skills required for completing the modules are demonstrated by performing practical</w:t>
            </w:r>
            <w:r>
              <w:rPr>
                <w:lang w:val="en-GB"/>
              </w:rPr>
              <w:t xml:space="preserve"> </w:t>
            </w:r>
            <w:r w:rsidRPr="006562B9">
              <w:rPr>
                <w:lang w:val="en-GB"/>
              </w:rPr>
              <w:t>tasks in authentic situations and work processes (demonstration of knowledge and skills). The</w:t>
            </w:r>
            <w:r>
              <w:rPr>
                <w:lang w:val="en-GB"/>
              </w:rPr>
              <w:t xml:space="preserve"> </w:t>
            </w:r>
            <w:r w:rsidRPr="006562B9">
              <w:rPr>
                <w:lang w:val="en-GB"/>
              </w:rPr>
              <w:t>student's knowledge and skills are assessed diversely by a teacher and a working life representative</w:t>
            </w:r>
            <w:r>
              <w:rPr>
                <w:lang w:val="en-GB"/>
              </w:rPr>
              <w:t xml:space="preserve"> </w:t>
            </w:r>
            <w:r w:rsidRPr="006562B9">
              <w:rPr>
                <w:lang w:val="en-GB"/>
              </w:rPr>
              <w:t>and compared to the competence defined in the qualification requirements.</w:t>
            </w:r>
          </w:p>
        </w:tc>
      </w:tr>
    </w:tbl>
    <w:p w:rsidR="00B36BA3" w:rsidRDefault="00B36BA3" w14:paraId="639AB169" w14:textId="454694D4">
      <w:pPr>
        <w:rPr>
          <w:lang w:val="en-GB"/>
        </w:rPr>
      </w:pPr>
    </w:p>
    <w:p w:rsidR="009F3007" w:rsidRDefault="009F3007" w14:paraId="3FC851FF" w14:textId="02FE7A55">
      <w:pPr>
        <w:rPr>
          <w:lang w:val="en-GB"/>
        </w:rPr>
      </w:pPr>
    </w:p>
    <w:p w:rsidR="009F3007" w:rsidRDefault="009F3007" w14:paraId="77A7C86C" w14:textId="7AC0C441">
      <w:pPr>
        <w:rPr>
          <w:lang w:val="en-GB"/>
        </w:rPr>
      </w:pPr>
    </w:p>
    <w:p w:rsidR="009F3007" w:rsidRDefault="009F3007" w14:paraId="5035ED78" w14:textId="3FE3F82C">
      <w:pPr>
        <w:rPr>
          <w:lang w:val="en-GB"/>
        </w:rPr>
      </w:pPr>
    </w:p>
    <w:p w:rsidR="009F3007" w:rsidRDefault="009F3007" w14:paraId="27B4992F" w14:textId="56657AD0">
      <w:pPr>
        <w:rPr>
          <w:lang w:val="en-GB"/>
        </w:rPr>
      </w:pPr>
    </w:p>
    <w:p w:rsidR="009F3007" w:rsidRDefault="009F3007" w14:paraId="0E255622" w14:textId="4965FE4A">
      <w:pPr>
        <w:rPr>
          <w:lang w:val="en-GB"/>
        </w:rPr>
      </w:pPr>
    </w:p>
    <w:p w:rsidR="009F3007" w:rsidRDefault="009F3007" w14:paraId="68D92F9A" w14:textId="6F04152A">
      <w:pPr>
        <w:rPr>
          <w:lang w:val="en-GB"/>
        </w:rPr>
      </w:pPr>
    </w:p>
    <w:p w:rsidR="009F3007" w:rsidRDefault="009F3007" w14:paraId="0AACCD85" w14:textId="2255121A">
      <w:pPr>
        <w:rPr>
          <w:lang w:val="en-GB"/>
        </w:rPr>
      </w:pPr>
    </w:p>
    <w:p w:rsidR="009F3007" w:rsidP="009F3007" w:rsidRDefault="009F3007" w14:paraId="7C93E692" w14:textId="5C22BBC2">
      <w:pPr>
        <w:pStyle w:val="Otsikko2"/>
        <w:rPr>
          <w:lang w:val="en-GB"/>
        </w:rPr>
      </w:pPr>
      <w:r>
        <w:rPr>
          <w:lang w:val="en-GB"/>
        </w:rPr>
        <w:t>Course description in Finnish vocation education (defined the Ministry of Education)</w:t>
      </w:r>
    </w:p>
    <w:p w:rsidRPr="009F3007" w:rsidR="009F3007" w:rsidP="009F3007" w:rsidRDefault="009F3007" w14:paraId="3B89DD0A" w14:textId="77777777">
      <w:pPr>
        <w:rPr>
          <w:lang w:val="en-GB"/>
        </w:rPr>
      </w:pPr>
    </w:p>
    <w:p w:rsidRPr="00AD1DFA" w:rsidR="009F3007" w:rsidP="009F3007" w:rsidRDefault="009F3007" w14:paraId="421B426F" w14:textId="32F1A120">
      <w:pPr>
        <w:rPr>
          <w:sz w:val="24"/>
          <w:szCs w:val="24"/>
          <w:lang w:val="en-GB"/>
        </w:rPr>
      </w:pPr>
      <w:r w:rsidRPr="00AD1DFA">
        <w:rPr>
          <w:b/>
          <w:bCs/>
          <w:sz w:val="24"/>
          <w:szCs w:val="24"/>
          <w:lang w:val="en-GB"/>
        </w:rPr>
        <w:t xml:space="preserve">Working as a top expert </w:t>
      </w:r>
    </w:p>
    <w:p w:rsidRPr="009F3007" w:rsidR="009F3007" w:rsidP="009F3007" w:rsidRDefault="009F3007" w14:paraId="2AD06921" w14:textId="77777777">
      <w:pPr>
        <w:rPr>
          <w:i/>
          <w:iCs/>
          <w:lang w:val="en-GB"/>
        </w:rPr>
      </w:pPr>
      <w:r w:rsidRPr="009F3007">
        <w:rPr>
          <w:i/>
          <w:iCs/>
          <w:lang w:val="en-GB"/>
        </w:rPr>
        <w:t xml:space="preserve">Vocational skills requirements </w:t>
      </w:r>
    </w:p>
    <w:p w:rsidRPr="00AD1DFA" w:rsidR="009F3007" w:rsidP="009F3007" w:rsidRDefault="009F3007" w14:paraId="185DD16F" w14:textId="37A62CEE">
      <w:pPr>
        <w:rPr>
          <w:sz w:val="24"/>
          <w:szCs w:val="24"/>
          <w:lang w:val="en-GB"/>
        </w:rPr>
      </w:pPr>
      <w:r w:rsidRPr="00AD1DFA">
        <w:rPr>
          <w:sz w:val="24"/>
          <w:szCs w:val="24"/>
          <w:lang w:val="en-GB"/>
        </w:rPr>
        <w:t>The students know how to</w:t>
      </w:r>
      <w:r w:rsidRPr="00AD1DFA">
        <w:rPr>
          <w:sz w:val="24"/>
          <w:szCs w:val="24"/>
          <w:lang w:val="en-GB"/>
        </w:rPr>
        <w:t>:</w:t>
      </w:r>
    </w:p>
    <w:p w:rsidR="00AD1DFA" w:rsidP="009F3007" w:rsidRDefault="009F3007" w14:paraId="49072CC7" w14:textId="77777777">
      <w:pPr>
        <w:rPr>
          <w:sz w:val="24"/>
          <w:szCs w:val="24"/>
          <w:lang w:val="en-GB"/>
        </w:rPr>
      </w:pPr>
      <w:r w:rsidRPr="00AD1DFA">
        <w:rPr>
          <w:sz w:val="24"/>
          <w:szCs w:val="24"/>
          <w:lang w:val="en-GB"/>
        </w:rPr>
        <w:t>•</w:t>
      </w:r>
      <w:r w:rsidRPr="00AD1DFA">
        <w:rPr>
          <w:sz w:val="24"/>
          <w:szCs w:val="24"/>
          <w:lang w:val="en-GB"/>
        </w:rPr>
        <w:tab/>
      </w:r>
      <w:r w:rsidRPr="00AD1DFA">
        <w:rPr>
          <w:sz w:val="24"/>
          <w:szCs w:val="24"/>
          <w:lang w:val="en-GB"/>
        </w:rPr>
        <w:t>work in tasks requiring top expertise in their field</w:t>
      </w:r>
    </w:p>
    <w:p w:rsidRPr="00AD1DFA" w:rsidR="009F3007" w:rsidP="00AD1DFA" w:rsidRDefault="009F3007" w14:paraId="1C324500" w14:textId="7341695D">
      <w:pPr>
        <w:rPr>
          <w:sz w:val="24"/>
          <w:szCs w:val="24"/>
          <w:lang w:val="en-GB"/>
        </w:rPr>
      </w:pPr>
      <w:r w:rsidRPr="00AD1DFA">
        <w:rPr>
          <w:sz w:val="24"/>
          <w:szCs w:val="24"/>
          <w:lang w:val="en-GB"/>
        </w:rPr>
        <w:t>•</w:t>
      </w:r>
      <w:r w:rsidRPr="00AD1DFA">
        <w:rPr>
          <w:sz w:val="24"/>
          <w:szCs w:val="24"/>
          <w:lang w:val="en-GB"/>
        </w:rPr>
        <w:tab/>
      </w:r>
      <w:r w:rsidRPr="00AD1DFA">
        <w:rPr>
          <w:sz w:val="24"/>
          <w:szCs w:val="24"/>
          <w:lang w:val="en-GB"/>
        </w:rPr>
        <w:t>master the tasks and operational entities of the field as well as a large selection</w:t>
      </w:r>
      <w:r w:rsidR="00AD1DFA">
        <w:rPr>
          <w:sz w:val="24"/>
          <w:szCs w:val="24"/>
          <w:lang w:val="en-GB"/>
        </w:rPr>
        <w:br/>
      </w:r>
      <w:r w:rsidR="00AD1DFA">
        <w:rPr>
          <w:sz w:val="24"/>
          <w:szCs w:val="24"/>
          <w:lang w:val="en-GB"/>
        </w:rPr>
        <w:t xml:space="preserve">       </w:t>
      </w:r>
      <w:r w:rsidR="00AD1DFA">
        <w:rPr>
          <w:sz w:val="24"/>
          <w:szCs w:val="24"/>
          <w:lang w:val="en-GB"/>
        </w:rPr>
        <w:tab/>
      </w:r>
      <w:r w:rsidRPr="00AD1DFA">
        <w:rPr>
          <w:sz w:val="24"/>
          <w:szCs w:val="24"/>
          <w:lang w:val="en-GB"/>
        </w:rPr>
        <w:t>of materials</w:t>
      </w:r>
      <w:r w:rsidRPr="00AD1DFA">
        <w:rPr>
          <w:sz w:val="24"/>
          <w:szCs w:val="24"/>
          <w:lang w:val="en-GB"/>
        </w:rPr>
        <w:br/>
      </w:r>
      <w:r w:rsidRPr="00AD1DFA">
        <w:rPr>
          <w:sz w:val="24"/>
          <w:szCs w:val="24"/>
          <w:lang w:val="en-GB"/>
        </w:rPr>
        <w:t>•</w:t>
      </w:r>
      <w:r w:rsidRPr="00AD1DFA">
        <w:rPr>
          <w:sz w:val="24"/>
          <w:szCs w:val="24"/>
          <w:lang w:val="en-GB"/>
        </w:rPr>
        <w:tab/>
      </w:r>
      <w:r w:rsidRPr="00AD1DFA">
        <w:rPr>
          <w:sz w:val="24"/>
          <w:szCs w:val="24"/>
          <w:lang w:val="en-GB"/>
        </w:rPr>
        <w:t xml:space="preserve">take into account the quality requirements of </w:t>
      </w:r>
      <w:r w:rsidRPr="00AD1DFA">
        <w:rPr>
          <w:sz w:val="24"/>
          <w:szCs w:val="24"/>
          <w:lang w:val="en-GB"/>
        </w:rPr>
        <w:t>top-class</w:t>
      </w:r>
      <w:r w:rsidRPr="00AD1DFA">
        <w:rPr>
          <w:sz w:val="24"/>
          <w:szCs w:val="24"/>
          <w:lang w:val="en-GB"/>
        </w:rPr>
        <w:t xml:space="preserve"> production, product or </w:t>
      </w:r>
      <w:r w:rsidR="00AD1DFA">
        <w:rPr>
          <w:sz w:val="24"/>
          <w:szCs w:val="24"/>
          <w:lang w:val="en-GB"/>
        </w:rPr>
        <w:br/>
      </w:r>
      <w:r w:rsidR="00AD1DFA">
        <w:rPr>
          <w:sz w:val="24"/>
          <w:szCs w:val="24"/>
          <w:lang w:val="en-GB"/>
        </w:rPr>
        <w:t xml:space="preserve">              </w:t>
      </w:r>
      <w:r w:rsidRPr="00AD1DFA">
        <w:rPr>
          <w:sz w:val="24"/>
          <w:szCs w:val="24"/>
          <w:lang w:val="en-GB"/>
        </w:rPr>
        <w:t>service</w:t>
      </w:r>
      <w:r w:rsidRPr="00AD1DFA">
        <w:rPr>
          <w:sz w:val="24"/>
          <w:szCs w:val="24"/>
          <w:lang w:val="en-GB"/>
        </w:rPr>
        <w:br/>
      </w:r>
      <w:r w:rsidRPr="00AD1DFA">
        <w:rPr>
          <w:sz w:val="24"/>
          <w:szCs w:val="24"/>
          <w:lang w:val="en-GB"/>
        </w:rPr>
        <w:t>•</w:t>
      </w:r>
      <w:r w:rsidRPr="00AD1DFA">
        <w:rPr>
          <w:sz w:val="24"/>
          <w:szCs w:val="24"/>
          <w:lang w:val="en-GB"/>
        </w:rPr>
        <w:tab/>
      </w:r>
      <w:r w:rsidRPr="00AD1DFA">
        <w:rPr>
          <w:sz w:val="24"/>
          <w:szCs w:val="24"/>
          <w:lang w:val="en-GB"/>
        </w:rPr>
        <w:t>solve problems and adapt to changes</w:t>
      </w:r>
      <w:r w:rsidRPr="00AD1DFA">
        <w:rPr>
          <w:sz w:val="24"/>
          <w:szCs w:val="24"/>
          <w:lang w:val="en-GB"/>
        </w:rPr>
        <w:br/>
      </w:r>
      <w:r w:rsidRPr="00AD1DFA">
        <w:rPr>
          <w:sz w:val="24"/>
          <w:szCs w:val="24"/>
          <w:lang w:val="en-GB"/>
        </w:rPr>
        <w:t>•</w:t>
      </w:r>
      <w:r w:rsidRPr="00AD1DFA">
        <w:rPr>
          <w:sz w:val="24"/>
          <w:szCs w:val="24"/>
          <w:lang w:val="en-GB"/>
        </w:rPr>
        <w:tab/>
      </w:r>
      <w:r w:rsidRPr="00AD1DFA">
        <w:rPr>
          <w:sz w:val="24"/>
          <w:szCs w:val="24"/>
          <w:lang w:val="en-GB"/>
        </w:rPr>
        <w:t>ensure compliance with occupational safety regulations and instructions</w:t>
      </w:r>
      <w:r w:rsidRPr="00AD1DFA">
        <w:rPr>
          <w:sz w:val="24"/>
          <w:szCs w:val="24"/>
          <w:lang w:val="en-GB"/>
        </w:rPr>
        <w:br/>
      </w:r>
      <w:r w:rsidRPr="00AD1DFA">
        <w:rPr>
          <w:sz w:val="24"/>
          <w:szCs w:val="24"/>
          <w:lang w:val="en-GB"/>
        </w:rPr>
        <w:t>•</w:t>
      </w:r>
      <w:r w:rsidRPr="00AD1DFA">
        <w:rPr>
          <w:sz w:val="24"/>
          <w:szCs w:val="24"/>
          <w:lang w:val="en-GB"/>
        </w:rPr>
        <w:tab/>
      </w:r>
      <w:r w:rsidRPr="00AD1DFA">
        <w:rPr>
          <w:sz w:val="24"/>
          <w:szCs w:val="24"/>
          <w:lang w:val="en-GB"/>
        </w:rPr>
        <w:t>communicate with the customer in their mother tongue and one foreign</w:t>
      </w:r>
      <w:r w:rsidR="00AD1DFA">
        <w:rPr>
          <w:sz w:val="24"/>
          <w:szCs w:val="24"/>
          <w:lang w:val="en-GB"/>
        </w:rPr>
        <w:br/>
      </w:r>
      <w:r w:rsidR="00AD1DFA">
        <w:rPr>
          <w:sz w:val="24"/>
          <w:szCs w:val="24"/>
          <w:lang w:val="en-GB"/>
        </w:rPr>
        <w:t xml:space="preserve"> </w:t>
      </w:r>
      <w:r w:rsidR="00AD1DFA">
        <w:rPr>
          <w:sz w:val="24"/>
          <w:szCs w:val="24"/>
          <w:lang w:val="en-GB"/>
        </w:rPr>
        <w:tab/>
      </w:r>
      <w:bookmarkStart w:name="_GoBack" w:id="0"/>
      <w:bookmarkEnd w:id="0"/>
      <w:r w:rsidRPr="00AD1DFA">
        <w:rPr>
          <w:sz w:val="24"/>
          <w:szCs w:val="24"/>
          <w:lang w:val="en-GB"/>
        </w:rPr>
        <w:t xml:space="preserve">language </w:t>
      </w:r>
      <w:r w:rsidRPr="00AD1DFA">
        <w:rPr>
          <w:sz w:val="24"/>
          <w:szCs w:val="24"/>
          <w:lang w:val="en-GB"/>
        </w:rPr>
        <w:br/>
      </w:r>
      <w:r w:rsidRPr="00AD1DFA">
        <w:rPr>
          <w:sz w:val="24"/>
          <w:szCs w:val="24"/>
          <w:lang w:val="en-GB"/>
        </w:rPr>
        <w:t>•</w:t>
      </w:r>
      <w:r w:rsidRPr="00AD1DFA">
        <w:rPr>
          <w:sz w:val="24"/>
          <w:szCs w:val="24"/>
          <w:lang w:val="en-GB"/>
        </w:rPr>
        <w:tab/>
      </w:r>
      <w:r w:rsidRPr="00AD1DFA">
        <w:rPr>
          <w:sz w:val="24"/>
          <w:szCs w:val="24"/>
          <w:lang w:val="en-GB"/>
        </w:rPr>
        <w:t xml:space="preserve">assess and update their competence </w:t>
      </w:r>
      <w:r w:rsidRPr="00AD1DFA">
        <w:rPr>
          <w:sz w:val="24"/>
          <w:szCs w:val="24"/>
          <w:lang w:val="en-GB"/>
        </w:rPr>
        <w:br/>
      </w:r>
      <w:r w:rsidRPr="00AD1DFA">
        <w:rPr>
          <w:sz w:val="24"/>
          <w:szCs w:val="24"/>
          <w:lang w:val="en-GB"/>
        </w:rPr>
        <w:t>•</w:t>
      </w:r>
      <w:r w:rsidRPr="00AD1DFA">
        <w:rPr>
          <w:sz w:val="24"/>
          <w:szCs w:val="24"/>
          <w:lang w:val="en-GB"/>
        </w:rPr>
        <w:tab/>
      </w:r>
      <w:r w:rsidRPr="00AD1DFA">
        <w:rPr>
          <w:sz w:val="24"/>
          <w:szCs w:val="24"/>
          <w:lang w:val="en-GB"/>
        </w:rPr>
        <w:t>adapt their mental resources to the requirements of the task</w:t>
      </w:r>
      <w:r w:rsidRPr="00AD1DFA">
        <w:rPr>
          <w:sz w:val="24"/>
          <w:szCs w:val="24"/>
          <w:lang w:val="en-GB"/>
        </w:rPr>
        <w:br/>
      </w:r>
      <w:r w:rsidRPr="00AD1DFA">
        <w:rPr>
          <w:sz w:val="24"/>
          <w:szCs w:val="24"/>
          <w:lang w:val="en-GB"/>
        </w:rPr>
        <w:t>•</w:t>
      </w:r>
      <w:r w:rsidRPr="00AD1DFA">
        <w:rPr>
          <w:sz w:val="24"/>
          <w:szCs w:val="24"/>
          <w:lang w:val="en-GB"/>
        </w:rPr>
        <w:tab/>
      </w:r>
      <w:r w:rsidRPr="00AD1DFA">
        <w:rPr>
          <w:sz w:val="24"/>
          <w:szCs w:val="24"/>
          <w:lang w:val="en-GB"/>
        </w:rPr>
        <w:t>develop the work and work environment</w:t>
      </w:r>
      <w:r w:rsidRPr="00AD1DFA">
        <w:rPr>
          <w:sz w:val="24"/>
          <w:szCs w:val="24"/>
          <w:lang w:val="en-GB"/>
        </w:rPr>
        <w:br/>
      </w:r>
      <w:r w:rsidRPr="00AD1DFA">
        <w:rPr>
          <w:sz w:val="24"/>
          <w:szCs w:val="24"/>
          <w:lang w:val="en-GB"/>
        </w:rPr>
        <w:t>•</w:t>
      </w:r>
      <w:r w:rsidRPr="00AD1DFA">
        <w:rPr>
          <w:sz w:val="24"/>
          <w:szCs w:val="24"/>
          <w:lang w:val="en-GB"/>
        </w:rPr>
        <w:tab/>
      </w:r>
      <w:r w:rsidRPr="00AD1DFA">
        <w:rPr>
          <w:sz w:val="24"/>
          <w:szCs w:val="24"/>
          <w:lang w:val="en-GB"/>
        </w:rPr>
        <w:t>act in networks of their field</w:t>
      </w:r>
      <w:r w:rsidRPr="00AD1DFA">
        <w:rPr>
          <w:sz w:val="24"/>
          <w:szCs w:val="24"/>
          <w:lang w:val="en-GB"/>
        </w:rPr>
        <w:br/>
      </w:r>
      <w:r w:rsidRPr="00AD1DFA">
        <w:rPr>
          <w:sz w:val="24"/>
          <w:szCs w:val="24"/>
          <w:lang w:val="en-GB"/>
        </w:rPr>
        <w:t>•</w:t>
      </w:r>
      <w:r w:rsidRPr="00AD1DFA">
        <w:rPr>
          <w:sz w:val="24"/>
          <w:szCs w:val="24"/>
          <w:lang w:val="en-GB"/>
        </w:rPr>
        <w:tab/>
      </w:r>
      <w:r w:rsidRPr="00AD1DFA">
        <w:rPr>
          <w:sz w:val="24"/>
          <w:szCs w:val="24"/>
          <w:lang w:val="en-GB"/>
        </w:rPr>
        <w:t>participate in work community development</w:t>
      </w:r>
    </w:p>
    <w:p w:rsidR="00DA6A29" w:rsidP="009F3007" w:rsidRDefault="00DA6A29" w14:paraId="0D1B5862" w14:textId="77777777">
      <w:pPr>
        <w:rPr>
          <w:i/>
          <w:iCs/>
          <w:lang w:val="en-GB"/>
        </w:rPr>
      </w:pPr>
    </w:p>
    <w:p w:rsidR="00DA6A29" w:rsidP="009F3007" w:rsidRDefault="00DA6A29" w14:paraId="27D717EC" w14:textId="77777777">
      <w:pPr>
        <w:rPr>
          <w:i/>
          <w:iCs/>
          <w:lang w:val="en-GB"/>
        </w:rPr>
      </w:pPr>
    </w:p>
    <w:p w:rsidR="00DA6A29" w:rsidP="009F3007" w:rsidRDefault="00DA6A29" w14:paraId="5CD00F90" w14:textId="77777777">
      <w:pPr>
        <w:rPr>
          <w:i/>
          <w:iCs/>
          <w:lang w:val="en-GB"/>
        </w:rPr>
      </w:pPr>
    </w:p>
    <w:p w:rsidR="00DA6A29" w:rsidP="009F3007" w:rsidRDefault="00DA6A29" w14:paraId="3E0141B9" w14:textId="77777777">
      <w:pPr>
        <w:rPr>
          <w:i/>
          <w:iCs/>
          <w:lang w:val="en-GB"/>
        </w:rPr>
      </w:pPr>
    </w:p>
    <w:p w:rsidR="00DA6A29" w:rsidP="009F3007" w:rsidRDefault="00DA6A29" w14:paraId="1971AFB7" w14:textId="77777777">
      <w:pPr>
        <w:rPr>
          <w:i/>
          <w:iCs/>
          <w:lang w:val="en-GB"/>
        </w:rPr>
      </w:pPr>
    </w:p>
    <w:p w:rsidR="00DA6A29" w:rsidP="009F3007" w:rsidRDefault="00DA6A29" w14:paraId="690A7932" w14:textId="77777777">
      <w:pPr>
        <w:rPr>
          <w:i/>
          <w:iCs/>
          <w:lang w:val="en-GB"/>
        </w:rPr>
      </w:pPr>
    </w:p>
    <w:p w:rsidR="00DA6A29" w:rsidP="009F3007" w:rsidRDefault="00DA6A29" w14:paraId="76CEDA54" w14:textId="77777777">
      <w:pPr>
        <w:rPr>
          <w:i/>
          <w:iCs/>
          <w:lang w:val="en-GB"/>
        </w:rPr>
      </w:pPr>
    </w:p>
    <w:p w:rsidR="00DA6A29" w:rsidP="009F3007" w:rsidRDefault="00DA6A29" w14:paraId="627B0A63" w14:textId="77777777">
      <w:pPr>
        <w:rPr>
          <w:i/>
          <w:iCs/>
          <w:lang w:val="en-GB"/>
        </w:rPr>
      </w:pPr>
    </w:p>
    <w:p w:rsidR="00DA6A29" w:rsidP="009F3007" w:rsidRDefault="00DA6A29" w14:paraId="33D1683A" w14:textId="77777777">
      <w:pPr>
        <w:rPr>
          <w:i/>
          <w:iCs/>
          <w:lang w:val="en-GB"/>
        </w:rPr>
      </w:pPr>
    </w:p>
    <w:p w:rsidR="00DA6A29" w:rsidP="009F3007" w:rsidRDefault="00DA6A29" w14:paraId="0424D82B" w14:textId="77777777">
      <w:pPr>
        <w:rPr>
          <w:i/>
          <w:iCs/>
          <w:lang w:val="en-GB"/>
        </w:rPr>
      </w:pPr>
    </w:p>
    <w:p w:rsidR="00DA6A29" w:rsidP="009F3007" w:rsidRDefault="00DA6A29" w14:paraId="63D4A62B" w14:textId="77777777">
      <w:pPr>
        <w:rPr>
          <w:i/>
          <w:iCs/>
          <w:lang w:val="en-GB"/>
        </w:rPr>
      </w:pPr>
    </w:p>
    <w:p w:rsidR="00DA6A29" w:rsidP="009F3007" w:rsidRDefault="00DA6A29" w14:paraId="0A81C1A0" w14:textId="77777777">
      <w:pPr>
        <w:rPr>
          <w:i/>
          <w:iCs/>
          <w:lang w:val="en-GB"/>
        </w:rPr>
      </w:pPr>
    </w:p>
    <w:p w:rsidR="00DA6A29" w:rsidP="009F3007" w:rsidRDefault="00DA6A29" w14:paraId="7611AA21" w14:textId="77777777">
      <w:pPr>
        <w:rPr>
          <w:i/>
          <w:iCs/>
          <w:lang w:val="en-GB"/>
        </w:rPr>
      </w:pPr>
    </w:p>
    <w:p w:rsidR="009F3007" w:rsidP="009F3007" w:rsidRDefault="009F3007" w14:paraId="34A43E6C" w14:textId="2EEDDBB0">
      <w:pPr>
        <w:rPr>
          <w:i/>
          <w:iCs/>
          <w:lang w:val="en-GB"/>
        </w:rPr>
      </w:pPr>
      <w:r w:rsidRPr="009F3007">
        <w:rPr>
          <w:i/>
          <w:iCs/>
          <w:lang w:val="en-GB"/>
        </w:rPr>
        <w:t>Assessment of competence</w:t>
      </w:r>
    </w:p>
    <w:p w:rsidR="009F3007" w:rsidP="009F3007" w:rsidRDefault="009F3007" w14:paraId="4C97E75D" w14:textId="77777777">
      <w:pPr>
        <w:rPr>
          <w:i/>
          <w:iCs/>
          <w:lang w:val="en-GB"/>
        </w:rPr>
      </w:pPr>
    </w:p>
    <w:tbl>
      <w:tblPr>
        <w:tblW w:w="480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15"/>
        <w:gridCol w:w="2089"/>
        <w:gridCol w:w="1857"/>
        <w:gridCol w:w="2505"/>
      </w:tblGrid>
      <w:tr w:rsidRPr="00193DFC" w:rsidR="009F3007" w:rsidTr="00FB502F" w14:paraId="2AAE8323" w14:textId="77777777">
        <w:tc>
          <w:tcPr>
            <w:tcW w:w="1050" w:type="pct"/>
          </w:tcPr>
          <w:p w:rsidRPr="00193DFC" w:rsidR="009F3007" w:rsidP="00FB502F" w:rsidRDefault="009F3007" w14:paraId="0FAE7399" w14:textId="77777777">
            <w:pPr>
              <w:rPr>
                <w:rFonts w:eastAsia="MS Mincho"/>
              </w:rPr>
            </w:pPr>
            <w:r w:rsidRPr="00193DFC">
              <w:t>TARGET OF ASSESSMENT</w:t>
            </w:r>
          </w:p>
        </w:tc>
        <w:tc>
          <w:tcPr>
            <w:tcW w:w="3950" w:type="pct"/>
            <w:gridSpan w:val="3"/>
          </w:tcPr>
          <w:p w:rsidRPr="00193DFC" w:rsidR="009F3007" w:rsidP="00FB502F" w:rsidRDefault="009F3007" w14:paraId="329574CC" w14:textId="77777777">
            <w:pPr>
              <w:rPr>
                <w:rFonts w:eastAsia="MS Mincho"/>
              </w:rPr>
            </w:pPr>
            <w:r w:rsidRPr="00193DFC">
              <w:rPr>
                <w:caps/>
              </w:rPr>
              <w:t>Assessment criteria</w:t>
            </w:r>
          </w:p>
        </w:tc>
      </w:tr>
      <w:tr w:rsidRPr="00193DFC" w:rsidR="009F3007" w:rsidTr="00FB502F" w14:paraId="4088FBF8" w14:textId="77777777">
        <w:trPr>
          <w:trHeight w:val="550"/>
        </w:trPr>
        <w:tc>
          <w:tcPr>
            <w:tcW w:w="1050" w:type="pct"/>
            <w:vMerge w:val="restart"/>
          </w:tcPr>
          <w:p w:rsidRPr="00193DFC" w:rsidR="009F3007" w:rsidP="00FB502F" w:rsidRDefault="009F3007" w14:paraId="03E9A511" w14:textId="77777777">
            <w:pPr>
              <w:rPr>
                <w:rFonts w:eastAsia="MS Mincho"/>
              </w:rPr>
            </w:pPr>
            <w:r w:rsidRPr="00193DFC">
              <w:t>1.   Mastering of work processes</w:t>
            </w:r>
          </w:p>
        </w:tc>
        <w:tc>
          <w:tcPr>
            <w:tcW w:w="1279" w:type="pct"/>
          </w:tcPr>
          <w:p w:rsidRPr="00193DFC" w:rsidR="009F3007" w:rsidP="00FB502F" w:rsidRDefault="009F3007" w14:paraId="356E3E5D" w14:textId="77777777">
            <w:pPr>
              <w:rPr>
                <w:rFonts w:eastAsia="MS Mincho"/>
              </w:rPr>
            </w:pPr>
            <w:r w:rsidRPr="00193DFC">
              <w:t>Satisfactory T1</w:t>
            </w:r>
          </w:p>
        </w:tc>
        <w:tc>
          <w:tcPr>
            <w:tcW w:w="1137" w:type="pct"/>
          </w:tcPr>
          <w:p w:rsidRPr="00193DFC" w:rsidR="009F3007" w:rsidP="00FB502F" w:rsidRDefault="009F3007" w14:paraId="615B50AC" w14:textId="77777777">
            <w:pPr>
              <w:rPr>
                <w:rFonts w:eastAsia="MS Mincho"/>
              </w:rPr>
            </w:pPr>
            <w:r w:rsidRPr="00193DFC">
              <w:t>Good H2</w:t>
            </w:r>
          </w:p>
        </w:tc>
        <w:tc>
          <w:tcPr>
            <w:tcW w:w="1534" w:type="pct"/>
          </w:tcPr>
          <w:p w:rsidRPr="00193DFC" w:rsidR="009F3007" w:rsidP="00FB502F" w:rsidRDefault="009F3007" w14:paraId="0732BCFD" w14:textId="77777777">
            <w:pPr>
              <w:rPr>
                <w:rFonts w:eastAsia="MS Mincho"/>
              </w:rPr>
            </w:pPr>
            <w:r w:rsidRPr="00193DFC">
              <w:t>Excellent K3</w:t>
            </w:r>
          </w:p>
        </w:tc>
      </w:tr>
      <w:tr w:rsidRPr="00193DFC" w:rsidR="009F3007" w:rsidTr="00FB502F" w14:paraId="41B5D4D2" w14:textId="77777777">
        <w:trPr>
          <w:trHeight w:val="536"/>
        </w:trPr>
        <w:tc>
          <w:tcPr>
            <w:tcW w:w="1050" w:type="pct"/>
            <w:vMerge/>
          </w:tcPr>
          <w:p w:rsidRPr="00193DFC" w:rsidR="009F3007" w:rsidP="00FB502F" w:rsidRDefault="009F3007" w14:paraId="62372C90" w14:textId="77777777">
            <w:pPr>
              <w:rPr>
                <w:rFonts w:eastAsia="MS Mincho"/>
              </w:rPr>
            </w:pPr>
          </w:p>
        </w:tc>
        <w:tc>
          <w:tcPr>
            <w:tcW w:w="3950" w:type="pct"/>
            <w:gridSpan w:val="3"/>
          </w:tcPr>
          <w:p w:rsidRPr="00193DFC" w:rsidR="009F3007" w:rsidP="00FB502F" w:rsidRDefault="009F3007" w14:paraId="79B5777C" w14:textId="77777777">
            <w:pPr>
              <w:rPr>
                <w:rFonts w:eastAsia="MS Mincho"/>
              </w:rPr>
            </w:pPr>
            <w:r w:rsidRPr="00193DFC">
              <w:t xml:space="preserve">The students </w:t>
            </w:r>
          </w:p>
        </w:tc>
      </w:tr>
      <w:tr w:rsidRPr="00193DFC" w:rsidR="009F3007" w:rsidTr="00FB502F" w14:paraId="20078555" w14:textId="77777777">
        <w:trPr>
          <w:trHeight w:val="3206"/>
        </w:trPr>
        <w:tc>
          <w:tcPr>
            <w:tcW w:w="1050" w:type="pct"/>
          </w:tcPr>
          <w:p w:rsidRPr="00193DFC" w:rsidR="009F3007" w:rsidP="00FB502F" w:rsidRDefault="009F3007" w14:paraId="77B25108" w14:textId="77777777">
            <w:r w:rsidRPr="00193DFC">
              <w:t xml:space="preserve">Work planning </w:t>
            </w:r>
          </w:p>
        </w:tc>
        <w:tc>
          <w:tcPr>
            <w:tcW w:w="1279" w:type="pct"/>
          </w:tcPr>
          <w:p w:rsidRPr="00193DFC" w:rsidR="009F3007" w:rsidP="00FB502F" w:rsidRDefault="009F3007" w14:paraId="0EDB8A75" w14:textId="77777777">
            <w:r w:rsidRPr="00193DFC">
              <w:t>set goals and draw up work plans and schedules that are realistic and viable, taking high quality requirements into account</w:t>
            </w:r>
          </w:p>
        </w:tc>
        <w:tc>
          <w:tcPr>
            <w:tcW w:w="1137" w:type="pct"/>
          </w:tcPr>
          <w:p w:rsidRPr="00193DFC" w:rsidR="009F3007" w:rsidP="00FB502F" w:rsidRDefault="009F3007" w14:paraId="175B695F" w14:textId="77777777">
            <w:pPr>
              <w:rPr>
                <w:strike/>
              </w:rPr>
            </w:pPr>
            <w:r w:rsidRPr="00193DFC">
              <w:t xml:space="preserve">set goals and draw up work plans and schedules that are realistic and viable in changing conditions, taking high quality requirements into account </w:t>
            </w:r>
          </w:p>
        </w:tc>
        <w:tc>
          <w:tcPr>
            <w:tcW w:w="1534" w:type="pct"/>
          </w:tcPr>
          <w:p w:rsidRPr="00193DFC" w:rsidR="009F3007" w:rsidP="00FB502F" w:rsidRDefault="009F3007" w14:paraId="28E62433" w14:textId="77777777">
            <w:r w:rsidRPr="00193DFC">
              <w:t xml:space="preserve">in changing conditions, independently set goals and draw up plans for their work and prepare schedules that are realistic and consist of viable work stages, taking high quality requirements into account, and are able to change the plan if necessary </w:t>
            </w:r>
          </w:p>
        </w:tc>
      </w:tr>
      <w:tr w:rsidRPr="00193DFC" w:rsidR="009F3007" w:rsidTr="00FB502F" w14:paraId="383E044F" w14:textId="77777777">
        <w:trPr>
          <w:trHeight w:val="1937"/>
        </w:trPr>
        <w:tc>
          <w:tcPr>
            <w:tcW w:w="1050" w:type="pct"/>
          </w:tcPr>
          <w:p w:rsidRPr="00193DFC" w:rsidR="009F3007" w:rsidP="00FB502F" w:rsidRDefault="009F3007" w14:paraId="5B92C852" w14:textId="77777777">
            <w:r w:rsidRPr="00193DFC">
              <w:t xml:space="preserve">Assessing the work </w:t>
            </w:r>
          </w:p>
        </w:tc>
        <w:tc>
          <w:tcPr>
            <w:tcW w:w="1279" w:type="pct"/>
          </w:tcPr>
          <w:p w:rsidRPr="00193DFC" w:rsidR="009F3007" w:rsidP="00FB502F" w:rsidRDefault="009F3007" w14:paraId="291BE5B4" w14:textId="77777777">
            <w:r w:rsidRPr="00193DFC">
              <w:t>assess the success of their work and their own competence</w:t>
            </w:r>
          </w:p>
        </w:tc>
        <w:tc>
          <w:tcPr>
            <w:tcW w:w="1137" w:type="pct"/>
          </w:tcPr>
          <w:p w:rsidRPr="00193DFC" w:rsidR="009F3007" w:rsidP="00FB502F" w:rsidRDefault="009F3007" w14:paraId="2E480428" w14:textId="77777777">
            <w:r w:rsidRPr="00193DFC">
              <w:t>realistically assess the success of their work and their own competence, justifying their assessment</w:t>
            </w:r>
          </w:p>
        </w:tc>
        <w:tc>
          <w:tcPr>
            <w:tcW w:w="1534" w:type="pct"/>
          </w:tcPr>
          <w:p w:rsidRPr="00193DFC" w:rsidR="009F3007" w:rsidP="00FB502F" w:rsidRDefault="009F3007" w14:paraId="1BD43D3D" w14:textId="77777777">
            <w:r w:rsidRPr="00193DFC">
              <w:t>realistically assess the success of their work and their own competence, justifying their assessment and defining their development needs</w:t>
            </w:r>
          </w:p>
        </w:tc>
      </w:tr>
      <w:tr w:rsidRPr="00193DFC" w:rsidR="009F3007" w:rsidTr="00FB502F" w14:paraId="63BB80E1" w14:textId="77777777">
        <w:trPr>
          <w:trHeight w:val="555"/>
        </w:trPr>
        <w:tc>
          <w:tcPr>
            <w:tcW w:w="1050" w:type="pct"/>
          </w:tcPr>
          <w:p w:rsidRPr="00193DFC" w:rsidR="009F3007" w:rsidP="00FB502F" w:rsidRDefault="009F3007" w14:paraId="3E38188D" w14:textId="77777777">
            <w:r w:rsidRPr="00193DFC">
              <w:t>Action in work and in the work community</w:t>
            </w:r>
          </w:p>
        </w:tc>
        <w:tc>
          <w:tcPr>
            <w:tcW w:w="1279" w:type="pct"/>
          </w:tcPr>
          <w:p w:rsidRPr="00193DFC" w:rsidR="009F3007" w:rsidP="00FB502F" w:rsidRDefault="009F3007" w14:paraId="0912A880" w14:textId="77777777">
            <w:r w:rsidRPr="00193DFC">
              <w:t>promote the well-being at work of their work community in their work</w:t>
            </w:r>
          </w:p>
          <w:p w:rsidRPr="00193DFC" w:rsidR="009F3007" w:rsidP="00FB502F" w:rsidRDefault="009F3007" w14:paraId="2BD6F0B9" w14:textId="77777777">
            <w:r w:rsidRPr="00193DFC">
              <w:t>and</w:t>
            </w:r>
          </w:p>
          <w:p w:rsidRPr="00193DFC" w:rsidR="009F3007" w:rsidP="00FB502F" w:rsidRDefault="009F3007" w14:paraId="6FDDA1DA" w14:textId="77777777">
            <w:r w:rsidRPr="00193DFC">
              <w:t>develop their work environment together with others.</w:t>
            </w:r>
          </w:p>
        </w:tc>
        <w:tc>
          <w:tcPr>
            <w:tcW w:w="1137" w:type="pct"/>
          </w:tcPr>
          <w:p w:rsidRPr="00193DFC" w:rsidR="009F3007" w:rsidP="00FB502F" w:rsidRDefault="009F3007" w14:paraId="24970E53" w14:textId="77777777">
            <w:r w:rsidRPr="00193DFC">
              <w:t>strive actively to promote the well-being at work of the work community and develop their work environment together with others</w:t>
            </w:r>
          </w:p>
        </w:tc>
        <w:tc>
          <w:tcPr>
            <w:tcW w:w="1534" w:type="pct"/>
          </w:tcPr>
          <w:p w:rsidRPr="00193DFC" w:rsidR="009F3007" w:rsidP="00FB502F" w:rsidRDefault="009F3007" w14:paraId="520D4FCE" w14:textId="77777777">
            <w:r w:rsidRPr="00193DFC">
              <w:t>take part in developing well-being at work in their work community and, together with others, support the development of the work environment to the level required for top expertise.</w:t>
            </w:r>
          </w:p>
        </w:tc>
      </w:tr>
    </w:tbl>
    <w:p w:rsidR="009F3007" w:rsidP="009F3007" w:rsidRDefault="009F3007" w14:paraId="72AE5A11" w14:textId="7A93A6AF"/>
    <w:p w:rsidR="009F3007" w:rsidP="009F3007" w:rsidRDefault="009F3007" w14:paraId="0D6E87DB" w14:textId="1EB8A0DD"/>
    <w:tbl>
      <w:tblPr>
        <w:tblW w:w="9639"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985"/>
        <w:gridCol w:w="2410"/>
        <w:gridCol w:w="2268"/>
        <w:gridCol w:w="2976"/>
      </w:tblGrid>
      <w:tr w:rsidRPr="00193DFC" w:rsidR="00DA6A29" w:rsidTr="00FB502F" w14:paraId="19666F50" w14:textId="77777777">
        <w:tc>
          <w:tcPr>
            <w:tcW w:w="1985" w:type="dxa"/>
          </w:tcPr>
          <w:p w:rsidRPr="00193DFC" w:rsidR="00DA6A29" w:rsidP="00FB502F" w:rsidRDefault="00DA6A29" w14:paraId="5C4CA731" w14:textId="77777777">
            <w:pPr>
              <w:rPr>
                <w:rFonts w:eastAsia="MS Mincho"/>
              </w:rPr>
            </w:pPr>
            <w:r w:rsidRPr="00193DFC">
              <w:t xml:space="preserve">TARGET OF ASSESSMENT  </w:t>
            </w:r>
          </w:p>
        </w:tc>
        <w:tc>
          <w:tcPr>
            <w:tcW w:w="7654" w:type="dxa"/>
            <w:gridSpan w:val="3"/>
          </w:tcPr>
          <w:p w:rsidRPr="00193DFC" w:rsidR="00DA6A29" w:rsidP="00FB502F" w:rsidRDefault="00DA6A29" w14:paraId="03B6DDC5" w14:textId="77777777">
            <w:pPr>
              <w:rPr>
                <w:rFonts w:eastAsia="MS Mincho"/>
              </w:rPr>
            </w:pPr>
            <w:r w:rsidRPr="00193DFC">
              <w:rPr>
                <w:caps/>
              </w:rPr>
              <w:t>Assessment criteria</w:t>
            </w:r>
          </w:p>
        </w:tc>
      </w:tr>
      <w:tr w:rsidRPr="00193DFC" w:rsidR="00DA6A29" w:rsidTr="00FB502F" w14:paraId="235F2D95" w14:textId="77777777">
        <w:tc>
          <w:tcPr>
            <w:tcW w:w="1985" w:type="dxa"/>
            <w:vMerge w:val="restart"/>
          </w:tcPr>
          <w:p w:rsidRPr="00193DFC" w:rsidR="00DA6A29" w:rsidP="00FB502F" w:rsidRDefault="00DA6A29" w14:paraId="09C91201" w14:textId="77777777">
            <w:pPr>
              <w:rPr>
                <w:rFonts w:eastAsia="MS Mincho"/>
              </w:rPr>
            </w:pPr>
            <w:r w:rsidRPr="00193DFC">
              <w:t>2.  Mastering working methods, tools and materials</w:t>
            </w:r>
          </w:p>
        </w:tc>
        <w:tc>
          <w:tcPr>
            <w:tcW w:w="2410" w:type="dxa"/>
          </w:tcPr>
          <w:p w:rsidRPr="00193DFC" w:rsidR="00DA6A29" w:rsidP="00FB502F" w:rsidRDefault="00DA6A29" w14:paraId="01C45DD9" w14:textId="77777777">
            <w:pPr>
              <w:rPr>
                <w:rFonts w:eastAsia="MS Mincho"/>
              </w:rPr>
            </w:pPr>
            <w:r w:rsidRPr="00193DFC">
              <w:t>Satisfactory T1</w:t>
            </w:r>
          </w:p>
        </w:tc>
        <w:tc>
          <w:tcPr>
            <w:tcW w:w="2268" w:type="dxa"/>
          </w:tcPr>
          <w:p w:rsidRPr="00193DFC" w:rsidR="00DA6A29" w:rsidP="00FB502F" w:rsidRDefault="00DA6A29" w14:paraId="65510B1F" w14:textId="77777777">
            <w:pPr>
              <w:rPr>
                <w:rFonts w:eastAsia="MS Mincho"/>
              </w:rPr>
            </w:pPr>
            <w:r w:rsidRPr="00193DFC">
              <w:t>Good H2</w:t>
            </w:r>
          </w:p>
        </w:tc>
        <w:tc>
          <w:tcPr>
            <w:tcW w:w="2976" w:type="dxa"/>
          </w:tcPr>
          <w:p w:rsidRPr="00193DFC" w:rsidR="00DA6A29" w:rsidP="00FB502F" w:rsidRDefault="00DA6A29" w14:paraId="7124946E" w14:textId="77777777">
            <w:pPr>
              <w:rPr>
                <w:rFonts w:eastAsia="MS Mincho"/>
              </w:rPr>
            </w:pPr>
            <w:r w:rsidRPr="00193DFC">
              <w:t>Excellent K3</w:t>
            </w:r>
          </w:p>
        </w:tc>
      </w:tr>
      <w:tr w:rsidRPr="00193DFC" w:rsidR="00DA6A29" w:rsidTr="00FB502F" w14:paraId="39C53A76" w14:textId="77777777">
        <w:tc>
          <w:tcPr>
            <w:tcW w:w="1985" w:type="dxa"/>
            <w:vMerge/>
          </w:tcPr>
          <w:p w:rsidRPr="00193DFC" w:rsidR="00DA6A29" w:rsidP="00FB502F" w:rsidRDefault="00DA6A29" w14:paraId="15647D15" w14:textId="77777777">
            <w:pPr>
              <w:rPr>
                <w:rFonts w:eastAsia="MS Mincho"/>
              </w:rPr>
            </w:pPr>
          </w:p>
        </w:tc>
        <w:tc>
          <w:tcPr>
            <w:tcW w:w="2410" w:type="dxa"/>
            <w:tcBorders>
              <w:right w:val="nil"/>
            </w:tcBorders>
          </w:tcPr>
          <w:p w:rsidRPr="00193DFC" w:rsidR="00DA6A29" w:rsidP="00FB502F" w:rsidRDefault="00DA6A29" w14:paraId="4B1F3AD6" w14:textId="77777777">
            <w:pPr>
              <w:rPr>
                <w:rFonts w:eastAsia="MS Mincho"/>
              </w:rPr>
            </w:pPr>
            <w:r w:rsidRPr="00193DFC">
              <w:t xml:space="preserve">The students </w:t>
            </w:r>
          </w:p>
        </w:tc>
        <w:tc>
          <w:tcPr>
            <w:tcW w:w="2268" w:type="dxa"/>
            <w:tcBorders>
              <w:left w:val="nil"/>
              <w:right w:val="nil"/>
            </w:tcBorders>
          </w:tcPr>
          <w:p w:rsidRPr="00193DFC" w:rsidR="00DA6A29" w:rsidP="00FB502F" w:rsidRDefault="00DA6A29" w14:paraId="08210407" w14:textId="77777777">
            <w:pPr>
              <w:rPr>
                <w:rFonts w:eastAsia="MS Mincho"/>
              </w:rPr>
            </w:pPr>
          </w:p>
        </w:tc>
        <w:tc>
          <w:tcPr>
            <w:tcW w:w="2976" w:type="dxa"/>
            <w:tcBorders>
              <w:left w:val="nil"/>
            </w:tcBorders>
          </w:tcPr>
          <w:p w:rsidRPr="00193DFC" w:rsidR="00DA6A29" w:rsidP="00FB502F" w:rsidRDefault="00DA6A29" w14:paraId="75A443AD" w14:textId="77777777">
            <w:pPr>
              <w:rPr>
                <w:rFonts w:eastAsia="MS Mincho"/>
              </w:rPr>
            </w:pPr>
          </w:p>
        </w:tc>
      </w:tr>
      <w:tr w:rsidRPr="00193DFC" w:rsidR="00DA6A29" w:rsidTr="00FB502F" w14:paraId="184AE463" w14:textId="77777777">
        <w:trPr>
          <w:trHeight w:val="1578"/>
        </w:trPr>
        <w:tc>
          <w:tcPr>
            <w:tcW w:w="1985" w:type="dxa"/>
            <w:vMerge w:val="restart"/>
          </w:tcPr>
          <w:p w:rsidRPr="00193DFC" w:rsidR="00DA6A29" w:rsidP="00FB502F" w:rsidRDefault="00DA6A29" w14:paraId="5E608906" w14:textId="77777777">
            <w:r w:rsidRPr="00193DFC">
              <w:t>Selection and use of working methods and tools as well as materials suitable for the task and work environment</w:t>
            </w:r>
          </w:p>
        </w:tc>
        <w:tc>
          <w:tcPr>
            <w:tcW w:w="2410" w:type="dxa"/>
          </w:tcPr>
          <w:p w:rsidRPr="00193DFC" w:rsidR="00DA6A29" w:rsidP="00FB502F" w:rsidRDefault="00DA6A29" w14:paraId="387581F3" w14:textId="77777777">
            <w:r w:rsidRPr="00193DFC">
              <w:t>independently use working methods, tools and materials</w:t>
            </w:r>
          </w:p>
        </w:tc>
        <w:tc>
          <w:tcPr>
            <w:tcW w:w="2268" w:type="dxa"/>
          </w:tcPr>
          <w:p w:rsidRPr="00193DFC" w:rsidR="00DA6A29" w:rsidP="00FB502F" w:rsidRDefault="00DA6A29" w14:paraId="0F0707CB" w14:textId="77777777">
            <w:r w:rsidRPr="00193DFC">
              <w:t>independently select working methods, tools and materials and use them in changing situations</w:t>
            </w:r>
          </w:p>
        </w:tc>
        <w:tc>
          <w:tcPr>
            <w:tcW w:w="2976" w:type="dxa"/>
          </w:tcPr>
          <w:p w:rsidRPr="00193DFC" w:rsidR="00DA6A29" w:rsidP="00FB502F" w:rsidRDefault="00DA6A29" w14:paraId="1BC2B949" w14:textId="77777777">
            <w:r w:rsidRPr="00193DFC">
              <w:t xml:space="preserve">boldly select working methods, tools and materials, also new ones, and use them fluently in changing situations </w:t>
            </w:r>
            <w:r w:rsidRPr="00193DFC">
              <w:br/>
            </w:r>
            <w:r w:rsidRPr="00193DFC">
              <w:t xml:space="preserve"> </w:t>
            </w:r>
          </w:p>
        </w:tc>
      </w:tr>
      <w:tr w:rsidRPr="00193DFC" w:rsidR="00DA6A29" w:rsidTr="00FB502F" w14:paraId="58D957A2" w14:textId="77777777">
        <w:trPr>
          <w:trHeight w:val="520"/>
        </w:trPr>
        <w:tc>
          <w:tcPr>
            <w:tcW w:w="1985" w:type="dxa"/>
            <w:vMerge/>
          </w:tcPr>
          <w:p w:rsidRPr="00193DFC" w:rsidR="00DA6A29" w:rsidP="00FB502F" w:rsidRDefault="00DA6A29" w14:paraId="0C286CA8" w14:textId="77777777"/>
        </w:tc>
        <w:tc>
          <w:tcPr>
            <w:tcW w:w="2410" w:type="dxa"/>
          </w:tcPr>
          <w:p w:rsidRPr="00193DFC" w:rsidR="00DA6A29" w:rsidP="00FB502F" w:rsidRDefault="00DA6A29" w14:paraId="05DD0F79" w14:textId="77777777">
            <w:r w:rsidRPr="00193DFC">
              <w:t>work carefully</w:t>
            </w:r>
          </w:p>
        </w:tc>
        <w:tc>
          <w:tcPr>
            <w:tcW w:w="2268" w:type="dxa"/>
          </w:tcPr>
          <w:p w:rsidRPr="00193DFC" w:rsidR="00DA6A29" w:rsidP="00FB502F" w:rsidRDefault="00DA6A29" w14:paraId="0CA74F68" w14:textId="77777777">
            <w:r w:rsidRPr="00193DFC">
              <w:t>work carefully and calmly as well as creatively and innovatively</w:t>
            </w:r>
          </w:p>
          <w:p w:rsidRPr="00193DFC" w:rsidR="00DA6A29" w:rsidP="00FB502F" w:rsidRDefault="00DA6A29" w14:paraId="099DEFF9" w14:textId="77777777"/>
        </w:tc>
        <w:tc>
          <w:tcPr>
            <w:tcW w:w="2976" w:type="dxa"/>
          </w:tcPr>
          <w:p w:rsidRPr="00193DFC" w:rsidR="00DA6A29" w:rsidP="00FB502F" w:rsidRDefault="00DA6A29" w14:paraId="0B0BD6DD" w14:textId="77777777">
            <w:r w:rsidRPr="00193DFC">
              <w:t>work systematically, accurately and confidently as well as creatively and innovatively</w:t>
            </w:r>
          </w:p>
          <w:p w:rsidRPr="00193DFC" w:rsidR="00DA6A29" w:rsidP="00FB502F" w:rsidRDefault="00DA6A29" w14:paraId="603E80A0" w14:textId="77777777"/>
        </w:tc>
      </w:tr>
      <w:tr w:rsidRPr="00193DFC" w:rsidR="00DA6A29" w:rsidTr="00FB502F" w14:paraId="6F90B2EF" w14:textId="77777777">
        <w:trPr>
          <w:trHeight w:val="2094"/>
        </w:trPr>
        <w:tc>
          <w:tcPr>
            <w:tcW w:w="1985" w:type="dxa"/>
            <w:vMerge w:val="restart"/>
          </w:tcPr>
          <w:p w:rsidRPr="00193DFC" w:rsidR="00DA6A29" w:rsidP="00FB502F" w:rsidRDefault="00DA6A29" w14:paraId="2503D611" w14:textId="77777777">
            <w:pPr>
              <w:rPr>
                <w:rFonts w:eastAsia="MS Mincho"/>
              </w:rPr>
            </w:pPr>
            <w:r w:rsidRPr="00193DFC">
              <w:t>High-quality activity in line with sustainable development</w:t>
            </w:r>
          </w:p>
        </w:tc>
        <w:tc>
          <w:tcPr>
            <w:tcW w:w="2410" w:type="dxa"/>
          </w:tcPr>
          <w:p w:rsidRPr="00193DFC" w:rsidR="00DA6A29" w:rsidP="00FB502F" w:rsidRDefault="00DA6A29" w14:paraId="1F381974" w14:textId="77777777">
            <w:r w:rsidRPr="00193DFC">
              <w:t xml:space="preserve">operate according to the quality and sustainable development targets of the enterprise or organisation </w:t>
            </w:r>
          </w:p>
        </w:tc>
        <w:tc>
          <w:tcPr>
            <w:tcW w:w="2268" w:type="dxa"/>
          </w:tcPr>
          <w:p w:rsidRPr="00193DFC" w:rsidR="00DA6A29" w:rsidP="00FB502F" w:rsidRDefault="00DA6A29" w14:paraId="4635315C" w14:textId="77777777">
            <w:r w:rsidRPr="00193DFC">
              <w:t>work actively to operate according to the quality and sustainable development targets of the enterprise or organisation and</w:t>
            </w:r>
          </w:p>
          <w:p w:rsidRPr="00193DFC" w:rsidR="00DA6A29" w:rsidP="00FB502F" w:rsidRDefault="00DA6A29" w14:paraId="01B3756F" w14:textId="77777777">
            <w:r w:rsidRPr="00193DFC">
              <w:t>identify development targets</w:t>
            </w:r>
          </w:p>
        </w:tc>
        <w:tc>
          <w:tcPr>
            <w:tcW w:w="2976" w:type="dxa"/>
          </w:tcPr>
          <w:p w:rsidRPr="00193DFC" w:rsidR="00DA6A29" w:rsidP="00FB502F" w:rsidRDefault="00DA6A29" w14:paraId="5CACE316" w14:textId="77777777">
            <w:r w:rsidRPr="00193DFC">
              <w:t>are committed to the quality and sustainable development targets of the enterprise or organisation and develop practices for achieving these targets</w:t>
            </w:r>
          </w:p>
        </w:tc>
      </w:tr>
      <w:tr w:rsidRPr="00193DFC" w:rsidR="00DA6A29" w:rsidTr="00FB502F" w14:paraId="67EEB19E" w14:textId="77777777">
        <w:trPr>
          <w:trHeight w:val="1443"/>
        </w:trPr>
        <w:tc>
          <w:tcPr>
            <w:tcW w:w="1985" w:type="dxa"/>
            <w:vMerge/>
          </w:tcPr>
          <w:p w:rsidRPr="00193DFC" w:rsidR="00DA6A29" w:rsidP="00FB502F" w:rsidRDefault="00DA6A29" w14:paraId="1D2D79E8" w14:textId="77777777"/>
        </w:tc>
        <w:tc>
          <w:tcPr>
            <w:tcW w:w="2410" w:type="dxa"/>
          </w:tcPr>
          <w:p w:rsidRPr="00193DFC" w:rsidR="00DA6A29" w:rsidP="00FB502F" w:rsidRDefault="00DA6A29" w14:paraId="74AA6F27" w14:textId="77777777">
            <w:r w:rsidRPr="00193DFC">
              <w:t>develop their competence and working methods</w:t>
            </w:r>
          </w:p>
        </w:tc>
        <w:tc>
          <w:tcPr>
            <w:tcW w:w="2268" w:type="dxa"/>
          </w:tcPr>
          <w:p w:rsidRPr="00193DFC" w:rsidR="00DA6A29" w:rsidP="00FB502F" w:rsidRDefault="00DA6A29" w14:paraId="49771C02" w14:textId="77777777">
            <w:r w:rsidRPr="00193DFC">
              <w:t>actively develop their competence and working methods</w:t>
            </w:r>
          </w:p>
        </w:tc>
        <w:tc>
          <w:tcPr>
            <w:tcW w:w="2976" w:type="dxa"/>
          </w:tcPr>
          <w:p w:rsidRPr="00193DFC" w:rsidR="00DA6A29" w:rsidP="00FB502F" w:rsidRDefault="00DA6A29" w14:paraId="797A67D8" w14:textId="77777777">
            <w:r w:rsidRPr="00193DFC">
              <w:t>actively develop their competence and working methods to cope with challenging tasks</w:t>
            </w:r>
          </w:p>
        </w:tc>
      </w:tr>
      <w:tr w:rsidRPr="00193DFC" w:rsidR="00DA6A29" w:rsidTr="00DA6A29" w14:paraId="7576C302" w14:textId="77777777">
        <w:trPr>
          <w:trHeight w:val="964"/>
        </w:trPr>
        <w:tc>
          <w:tcPr>
            <w:tcW w:w="1985" w:type="dxa"/>
            <w:vMerge w:val="restart"/>
          </w:tcPr>
          <w:p w:rsidRPr="00193DFC" w:rsidR="00DA6A29" w:rsidP="00FB502F" w:rsidRDefault="00DA6A29" w14:paraId="4B20E6D2" w14:textId="77777777">
            <w:r w:rsidRPr="00193DFC">
              <w:t>Cost-effective and productive operation</w:t>
            </w:r>
          </w:p>
        </w:tc>
        <w:tc>
          <w:tcPr>
            <w:tcW w:w="2410" w:type="dxa"/>
          </w:tcPr>
          <w:p w:rsidRPr="00193DFC" w:rsidR="00DA6A29" w:rsidP="00FB502F" w:rsidRDefault="00DA6A29" w14:paraId="4843D9C2" w14:textId="77777777">
            <w:pPr>
              <w:widowControl w:val="0"/>
              <w:adjustRightInd w:val="0"/>
              <w:ind w:left="72"/>
            </w:pPr>
            <w:r w:rsidRPr="00193DFC">
              <w:t>work cost-effectively and productively, taking into account the time and other resources that are available</w:t>
            </w:r>
          </w:p>
        </w:tc>
        <w:tc>
          <w:tcPr>
            <w:tcW w:w="2268" w:type="dxa"/>
          </w:tcPr>
          <w:p w:rsidRPr="00193DFC" w:rsidR="00DA6A29" w:rsidP="00FB502F" w:rsidRDefault="00DA6A29" w14:paraId="6E05CEA6" w14:textId="77777777">
            <w:pPr>
              <w:rPr>
                <w:rFonts w:eastAsia="MS Mincho"/>
              </w:rPr>
            </w:pPr>
            <w:r w:rsidRPr="00193DFC">
              <w:t>show initiative in working cost-effectively and productively, taking into account the time and other resources that are available and promoting the profitability of the enterprise or organisation</w:t>
            </w:r>
          </w:p>
        </w:tc>
        <w:tc>
          <w:tcPr>
            <w:tcW w:w="2976" w:type="dxa"/>
          </w:tcPr>
          <w:p w:rsidRPr="00193DFC" w:rsidR="00DA6A29" w:rsidP="00FB502F" w:rsidRDefault="00DA6A29" w14:paraId="6FD5BB13" w14:textId="77777777">
            <w:r w:rsidRPr="00193DFC">
              <w:t>work with an entrepreneurial attitude, cost-effectively and taking into account the time and other resources that are available, promoting the profitability of the enterprise or organisation</w:t>
            </w:r>
          </w:p>
        </w:tc>
      </w:tr>
      <w:tr w:rsidRPr="0001164D" w:rsidR="00DA6A29" w:rsidTr="00FB502F" w14:paraId="3E8D92A8" w14:textId="77777777">
        <w:trPr>
          <w:trHeight w:val="1121"/>
        </w:trPr>
        <w:tc>
          <w:tcPr>
            <w:tcW w:w="1985" w:type="dxa"/>
            <w:vMerge/>
          </w:tcPr>
          <w:p w:rsidRPr="00193DFC" w:rsidR="00DA6A29" w:rsidP="00FB502F" w:rsidRDefault="00DA6A29" w14:paraId="68240E59" w14:textId="77777777"/>
        </w:tc>
        <w:tc>
          <w:tcPr>
            <w:tcW w:w="2410" w:type="dxa"/>
          </w:tcPr>
          <w:p w:rsidRPr="00193DFC" w:rsidR="00DA6A29" w:rsidP="00FB502F" w:rsidRDefault="00DA6A29" w14:paraId="4A475874" w14:textId="77777777">
            <w:pPr>
              <w:widowControl w:val="0"/>
              <w:adjustRightInd w:val="0"/>
              <w:ind w:left="72"/>
            </w:pPr>
            <w:r w:rsidRPr="00193DFC">
              <w:t>notice deviations</w:t>
            </w:r>
          </w:p>
        </w:tc>
        <w:tc>
          <w:tcPr>
            <w:tcW w:w="2268" w:type="dxa"/>
          </w:tcPr>
          <w:p w:rsidRPr="00193DFC" w:rsidR="00DA6A29" w:rsidP="00FB502F" w:rsidRDefault="00DA6A29" w14:paraId="2E19381A" w14:textId="77777777">
            <w:r w:rsidRPr="00193DFC">
              <w:t>negotiate and seek solutions for deviations</w:t>
            </w:r>
          </w:p>
        </w:tc>
        <w:tc>
          <w:tcPr>
            <w:tcW w:w="2976" w:type="dxa"/>
          </w:tcPr>
          <w:p w:rsidRPr="00193DFC" w:rsidR="00DA6A29" w:rsidP="00FB502F" w:rsidRDefault="00DA6A29" w14:paraId="188A0EBF" w14:textId="77777777">
            <w:r w:rsidRPr="00193DFC">
              <w:t xml:space="preserve">make corrections in activities </w:t>
            </w:r>
          </w:p>
          <w:p w:rsidRPr="00193DFC" w:rsidR="00DA6A29" w:rsidP="00FB502F" w:rsidRDefault="00DA6A29" w14:paraId="03646BF0" w14:textId="77777777">
            <w:pPr>
              <w:rPr>
                <w:strike/>
              </w:rPr>
            </w:pPr>
            <w:r w:rsidRPr="00193DFC">
              <w:t>as indicated by the agreed solutions</w:t>
            </w:r>
          </w:p>
        </w:tc>
      </w:tr>
      <w:tr w:rsidRPr="006E2863" w:rsidR="00DA6A29" w:rsidTr="00FB502F" w14:paraId="62F89C29" w14:textId="77777777">
        <w:trPr>
          <w:trHeight w:val="1288"/>
        </w:trPr>
        <w:tc>
          <w:tcPr>
            <w:tcW w:w="1985" w:type="dxa"/>
            <w:vMerge/>
          </w:tcPr>
          <w:p w:rsidRPr="006E2863" w:rsidR="00DA6A29" w:rsidP="00FB502F" w:rsidRDefault="00DA6A29" w14:paraId="584000E9" w14:textId="77777777"/>
        </w:tc>
        <w:tc>
          <w:tcPr>
            <w:tcW w:w="2410" w:type="dxa"/>
          </w:tcPr>
          <w:p w:rsidRPr="006E2863" w:rsidR="00DA6A29" w:rsidP="00FB502F" w:rsidRDefault="00DA6A29" w14:paraId="2A6FC83B" w14:textId="77777777">
            <w:pPr>
              <w:widowControl w:val="0"/>
              <w:adjustRightInd w:val="0"/>
              <w:ind w:left="72"/>
            </w:pPr>
            <w:r w:rsidRPr="006E2863">
              <w:t>promote permanent customer relationships in their work</w:t>
            </w:r>
          </w:p>
        </w:tc>
        <w:tc>
          <w:tcPr>
            <w:tcW w:w="2268" w:type="dxa"/>
          </w:tcPr>
          <w:p w:rsidRPr="006E2863" w:rsidR="00DA6A29" w:rsidP="00FB502F" w:rsidRDefault="00DA6A29" w14:paraId="1D615441" w14:textId="77777777">
            <w:r w:rsidRPr="006E2863">
              <w:t>actively promote the continuity of the operations and permanent customer relationships</w:t>
            </w:r>
          </w:p>
        </w:tc>
        <w:tc>
          <w:tcPr>
            <w:tcW w:w="2976" w:type="dxa"/>
          </w:tcPr>
          <w:p w:rsidRPr="006E2863" w:rsidR="00DA6A29" w:rsidP="00FB502F" w:rsidRDefault="00DA6A29" w14:paraId="39EA0CC4" w14:textId="77777777">
            <w:r w:rsidRPr="006E2863">
              <w:t>independently promote the continuity of the operations and permanent customer relationships</w:t>
            </w:r>
          </w:p>
        </w:tc>
      </w:tr>
      <w:tr w:rsidRPr="006E2863" w:rsidR="00DA6A29" w:rsidTr="00FB502F" w14:paraId="015ED84E" w14:textId="77777777">
        <w:trPr>
          <w:trHeight w:val="1699"/>
        </w:trPr>
        <w:tc>
          <w:tcPr>
            <w:tcW w:w="1985" w:type="dxa"/>
            <w:vMerge/>
          </w:tcPr>
          <w:p w:rsidRPr="006E2863" w:rsidR="00DA6A29" w:rsidP="00FB502F" w:rsidRDefault="00DA6A29" w14:paraId="768BAC61" w14:textId="77777777"/>
        </w:tc>
        <w:tc>
          <w:tcPr>
            <w:tcW w:w="2410" w:type="dxa"/>
          </w:tcPr>
          <w:p w:rsidRPr="006E2863" w:rsidR="00DA6A29" w:rsidP="00FB502F" w:rsidRDefault="00DA6A29" w14:paraId="6760FD1F" w14:textId="77777777">
            <w:r w:rsidRPr="006E2863">
              <w:t>adapt to changes and work  persistently in tasks that require top expertise</w:t>
            </w:r>
          </w:p>
        </w:tc>
        <w:tc>
          <w:tcPr>
            <w:tcW w:w="2268" w:type="dxa"/>
          </w:tcPr>
          <w:p w:rsidRPr="006E2863" w:rsidR="00DA6A29" w:rsidP="00FB502F" w:rsidRDefault="00DA6A29" w14:paraId="0EDB8015" w14:textId="77777777">
            <w:r w:rsidRPr="006E2863">
              <w:t>adapt to changes rapidly and work persistently in tasks requiring top expertise, developing their work</w:t>
            </w:r>
          </w:p>
        </w:tc>
        <w:tc>
          <w:tcPr>
            <w:tcW w:w="2976" w:type="dxa"/>
          </w:tcPr>
          <w:p w:rsidRPr="006E2863" w:rsidR="00DA6A29" w:rsidP="00FB502F" w:rsidRDefault="00DA6A29" w14:paraId="15CD55BC" w14:textId="77777777">
            <w:r w:rsidRPr="006E2863">
              <w:t>anticipate changes in order to adapt to them more easily and work persistently in tasks requiring top expertise, developing their work independently</w:t>
            </w:r>
          </w:p>
        </w:tc>
      </w:tr>
    </w:tbl>
    <w:p w:rsidR="00DA6A29" w:rsidP="009F3007" w:rsidRDefault="00DA6A29" w14:paraId="2BFFEEEA" w14:textId="1A6E1AA4"/>
    <w:tbl>
      <w:tblPr>
        <w:tblW w:w="480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54"/>
        <w:gridCol w:w="2019"/>
        <w:gridCol w:w="1901"/>
        <w:gridCol w:w="2492"/>
      </w:tblGrid>
      <w:tr w:rsidRPr="006E2863" w:rsidR="00633B95" w:rsidTr="00FB502F" w14:paraId="676E1706" w14:textId="77777777">
        <w:tc>
          <w:tcPr>
            <w:tcW w:w="1074" w:type="pct"/>
          </w:tcPr>
          <w:p w:rsidRPr="006E2863" w:rsidR="00633B95" w:rsidP="00FB502F" w:rsidRDefault="00633B95" w14:paraId="35B9A5BC" w14:textId="77777777">
            <w:pPr>
              <w:rPr>
                <w:rFonts w:eastAsia="MS Mincho"/>
              </w:rPr>
            </w:pPr>
            <w:r w:rsidRPr="006E2863">
              <w:t xml:space="preserve">TARGET OF ASSESSMENT </w:t>
            </w:r>
          </w:p>
        </w:tc>
        <w:tc>
          <w:tcPr>
            <w:tcW w:w="3926" w:type="pct"/>
            <w:gridSpan w:val="3"/>
          </w:tcPr>
          <w:p w:rsidRPr="006E2863" w:rsidR="00633B95" w:rsidP="00FB502F" w:rsidRDefault="00633B95" w14:paraId="2E17F065" w14:textId="77777777">
            <w:pPr>
              <w:rPr>
                <w:rFonts w:eastAsia="MS Mincho"/>
              </w:rPr>
            </w:pPr>
            <w:r w:rsidRPr="006E2863">
              <w:rPr>
                <w:caps/>
              </w:rPr>
              <w:t>Assessment criteria</w:t>
            </w:r>
          </w:p>
        </w:tc>
      </w:tr>
      <w:tr w:rsidRPr="006E2863" w:rsidR="00633B95" w:rsidTr="00FB502F" w14:paraId="28DA0CC4" w14:textId="77777777">
        <w:tc>
          <w:tcPr>
            <w:tcW w:w="1074" w:type="pct"/>
            <w:vMerge w:val="restart"/>
          </w:tcPr>
          <w:p w:rsidRPr="006E2863" w:rsidR="00633B95" w:rsidP="00FB502F" w:rsidRDefault="00633B95" w14:paraId="05763433" w14:textId="77777777">
            <w:pPr>
              <w:rPr>
                <w:rFonts w:eastAsia="MS Mincho"/>
              </w:rPr>
            </w:pPr>
            <w:r w:rsidRPr="006E2863">
              <w:t>3.  Mastering the underpinning knowledge</w:t>
            </w:r>
          </w:p>
        </w:tc>
        <w:tc>
          <w:tcPr>
            <w:tcW w:w="1236" w:type="pct"/>
          </w:tcPr>
          <w:p w:rsidRPr="006E2863" w:rsidR="00633B95" w:rsidP="00FB502F" w:rsidRDefault="00633B95" w14:paraId="22BD3509" w14:textId="77777777">
            <w:pPr>
              <w:rPr>
                <w:rFonts w:eastAsia="MS Mincho"/>
              </w:rPr>
            </w:pPr>
            <w:r w:rsidRPr="006E2863">
              <w:t>Satisfactory T1</w:t>
            </w:r>
          </w:p>
        </w:tc>
        <w:tc>
          <w:tcPr>
            <w:tcW w:w="1164" w:type="pct"/>
          </w:tcPr>
          <w:p w:rsidRPr="006E2863" w:rsidR="00633B95" w:rsidP="00FB502F" w:rsidRDefault="00633B95" w14:paraId="4FA87010" w14:textId="77777777">
            <w:pPr>
              <w:rPr>
                <w:rFonts w:eastAsia="MS Mincho"/>
              </w:rPr>
            </w:pPr>
            <w:r w:rsidRPr="006E2863">
              <w:t>Good H2</w:t>
            </w:r>
          </w:p>
        </w:tc>
        <w:tc>
          <w:tcPr>
            <w:tcW w:w="1526" w:type="pct"/>
          </w:tcPr>
          <w:p w:rsidRPr="006E2863" w:rsidR="00633B95" w:rsidP="00FB502F" w:rsidRDefault="00633B95" w14:paraId="0BDFEED5" w14:textId="77777777">
            <w:pPr>
              <w:rPr>
                <w:rFonts w:eastAsia="MS Mincho"/>
              </w:rPr>
            </w:pPr>
            <w:r w:rsidRPr="006E2863">
              <w:t>Excellent K3</w:t>
            </w:r>
          </w:p>
        </w:tc>
      </w:tr>
      <w:tr w:rsidRPr="006E2863" w:rsidR="00633B95" w:rsidTr="00FB502F" w14:paraId="4716F11A" w14:textId="77777777">
        <w:tc>
          <w:tcPr>
            <w:tcW w:w="1074" w:type="pct"/>
            <w:vMerge/>
          </w:tcPr>
          <w:p w:rsidRPr="006E2863" w:rsidR="00633B95" w:rsidP="00FB502F" w:rsidRDefault="00633B95" w14:paraId="50287532" w14:textId="77777777">
            <w:pPr>
              <w:rPr>
                <w:rFonts w:eastAsia="MS Mincho"/>
              </w:rPr>
            </w:pPr>
          </w:p>
        </w:tc>
        <w:tc>
          <w:tcPr>
            <w:tcW w:w="1236" w:type="pct"/>
            <w:tcBorders>
              <w:right w:val="nil"/>
            </w:tcBorders>
          </w:tcPr>
          <w:p w:rsidRPr="006E2863" w:rsidR="00633B95" w:rsidP="00FB502F" w:rsidRDefault="00633B95" w14:paraId="3B24EFA2" w14:textId="77777777">
            <w:pPr>
              <w:rPr>
                <w:rFonts w:eastAsia="MS Mincho"/>
              </w:rPr>
            </w:pPr>
            <w:r w:rsidRPr="006E2863">
              <w:t>The students</w:t>
            </w:r>
          </w:p>
        </w:tc>
        <w:tc>
          <w:tcPr>
            <w:tcW w:w="1164" w:type="pct"/>
            <w:tcBorders>
              <w:left w:val="nil"/>
              <w:right w:val="nil"/>
            </w:tcBorders>
          </w:tcPr>
          <w:p w:rsidRPr="006E2863" w:rsidR="00633B95" w:rsidP="00FB502F" w:rsidRDefault="00633B95" w14:paraId="1309E5FB" w14:textId="77777777"/>
        </w:tc>
        <w:tc>
          <w:tcPr>
            <w:tcW w:w="1526" w:type="pct"/>
            <w:tcBorders>
              <w:left w:val="nil"/>
            </w:tcBorders>
          </w:tcPr>
          <w:p w:rsidRPr="006E2863" w:rsidR="00633B95" w:rsidP="00FB502F" w:rsidRDefault="00633B95" w14:paraId="7DC896A3" w14:textId="77777777"/>
          <w:p w:rsidRPr="006E2863" w:rsidR="00633B95" w:rsidP="00FB502F" w:rsidRDefault="00633B95" w14:paraId="1347DDDC" w14:textId="77777777"/>
        </w:tc>
      </w:tr>
      <w:tr w:rsidRPr="006E2863" w:rsidR="00633B95" w:rsidTr="00FB502F" w14:paraId="1AD79F8E" w14:textId="77777777">
        <w:trPr>
          <w:trHeight w:val="1408"/>
        </w:trPr>
        <w:tc>
          <w:tcPr>
            <w:tcW w:w="1074" w:type="pct"/>
          </w:tcPr>
          <w:p w:rsidRPr="006E2863" w:rsidR="00633B95" w:rsidP="00FB502F" w:rsidRDefault="00633B95" w14:paraId="562C446A" w14:textId="77777777">
            <w:r w:rsidRPr="006E2863">
              <w:t>Mastering and application of knowledge needed in the work</w:t>
            </w:r>
          </w:p>
        </w:tc>
        <w:tc>
          <w:tcPr>
            <w:tcW w:w="1236" w:type="pct"/>
          </w:tcPr>
          <w:p w:rsidRPr="006E2863" w:rsidR="00633B95" w:rsidP="00FB502F" w:rsidRDefault="00633B95" w14:paraId="7B498BC4" w14:textId="77777777">
            <w:r w:rsidRPr="006E2863">
              <w:t>independently find and use knowledge needed in the work, ask for advice if necessary</w:t>
            </w:r>
          </w:p>
        </w:tc>
        <w:tc>
          <w:tcPr>
            <w:tcW w:w="1164" w:type="pct"/>
          </w:tcPr>
          <w:p w:rsidRPr="006E2863" w:rsidR="00633B95" w:rsidP="00FB502F" w:rsidRDefault="00633B95" w14:paraId="4F83E8AC" w14:textId="77777777">
            <w:r w:rsidRPr="006E2863">
              <w:t>independently find and apply knowledge needed in the work, are able to solve problems together with others</w:t>
            </w:r>
          </w:p>
        </w:tc>
        <w:tc>
          <w:tcPr>
            <w:tcW w:w="1526" w:type="pct"/>
          </w:tcPr>
          <w:p w:rsidRPr="006E2863" w:rsidR="00633B95" w:rsidP="00FB502F" w:rsidRDefault="00633B95" w14:paraId="1281DBBD" w14:textId="77777777">
            <w:r w:rsidRPr="006E2863">
              <w:t>independently find and apply knowledge needed in the work in varying situations, justify their solutions by the information they have acquired</w:t>
            </w:r>
          </w:p>
        </w:tc>
      </w:tr>
    </w:tbl>
    <w:p w:rsidR="00DA6A29" w:rsidP="009F3007" w:rsidRDefault="00DA6A29" w14:paraId="0D00C053" w14:textId="232F0978"/>
    <w:p w:rsidR="00633B95" w:rsidP="009F3007" w:rsidRDefault="00633B95" w14:paraId="5E8B1590" w14:textId="18C70E68"/>
    <w:p w:rsidR="00633B95" w:rsidP="009F3007" w:rsidRDefault="00633B95" w14:paraId="27805E23" w14:textId="02A81A98"/>
    <w:p w:rsidR="00633B95" w:rsidP="009F3007" w:rsidRDefault="00633B95" w14:paraId="0610DD57" w14:textId="5007F4D9"/>
    <w:p w:rsidR="00633B95" w:rsidP="009F3007" w:rsidRDefault="00633B95" w14:paraId="5C491A0A" w14:textId="7B78CDCB"/>
    <w:p w:rsidR="00633B95" w:rsidP="009F3007" w:rsidRDefault="00633B95" w14:paraId="647BCE9E" w14:textId="7CB2768F"/>
    <w:tbl>
      <w:tblPr>
        <w:tblW w:w="4807"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53"/>
        <w:gridCol w:w="2020"/>
        <w:gridCol w:w="1901"/>
        <w:gridCol w:w="2492"/>
      </w:tblGrid>
      <w:tr w:rsidRPr="006E2863" w:rsidR="00633B95" w:rsidTr="00FB502F" w14:paraId="52E74B97" w14:textId="77777777">
        <w:tc>
          <w:tcPr>
            <w:tcW w:w="1073" w:type="pct"/>
          </w:tcPr>
          <w:p w:rsidRPr="006E2863" w:rsidR="00633B95" w:rsidP="00FB502F" w:rsidRDefault="00633B95" w14:paraId="493449AF" w14:textId="77777777">
            <w:pPr>
              <w:rPr>
                <w:rFonts w:eastAsia="MS Mincho"/>
              </w:rPr>
            </w:pPr>
            <w:r w:rsidRPr="006E2863">
              <w:t xml:space="preserve">TARGET OF ASSESSMENT  </w:t>
            </w:r>
          </w:p>
        </w:tc>
        <w:tc>
          <w:tcPr>
            <w:tcW w:w="3927" w:type="pct"/>
            <w:gridSpan w:val="3"/>
          </w:tcPr>
          <w:p w:rsidRPr="006E2863" w:rsidR="00633B95" w:rsidP="00FB502F" w:rsidRDefault="00633B95" w14:paraId="75FBAB4B" w14:textId="77777777">
            <w:pPr>
              <w:rPr>
                <w:rFonts w:eastAsia="MS Mincho"/>
              </w:rPr>
            </w:pPr>
            <w:r w:rsidRPr="006E2863">
              <w:rPr>
                <w:caps/>
              </w:rPr>
              <w:t>Assessment criteria</w:t>
            </w:r>
          </w:p>
        </w:tc>
      </w:tr>
      <w:tr w:rsidRPr="006E2863" w:rsidR="00633B95" w:rsidTr="00FB502F" w14:paraId="79FBE041" w14:textId="77777777">
        <w:tc>
          <w:tcPr>
            <w:tcW w:w="1073" w:type="pct"/>
            <w:vMerge w:val="restart"/>
          </w:tcPr>
          <w:p w:rsidRPr="006E2863" w:rsidR="00633B95" w:rsidP="00FB502F" w:rsidRDefault="00633B95" w14:paraId="0E4BB6B3" w14:textId="77777777">
            <w:pPr>
              <w:rPr>
                <w:rFonts w:eastAsia="MS Mincho"/>
              </w:rPr>
            </w:pPr>
            <w:r w:rsidRPr="006E2863">
              <w:t>4.  Key competences for lifelong learning</w:t>
            </w:r>
          </w:p>
        </w:tc>
        <w:tc>
          <w:tcPr>
            <w:tcW w:w="1237" w:type="pct"/>
          </w:tcPr>
          <w:p w:rsidRPr="006E2863" w:rsidR="00633B95" w:rsidP="00FB502F" w:rsidRDefault="00633B95" w14:paraId="09ACB883" w14:textId="77777777">
            <w:pPr>
              <w:rPr>
                <w:rFonts w:eastAsia="MS Mincho"/>
              </w:rPr>
            </w:pPr>
            <w:r w:rsidRPr="006E2863">
              <w:t>Satisfactory T1</w:t>
            </w:r>
          </w:p>
        </w:tc>
        <w:tc>
          <w:tcPr>
            <w:tcW w:w="1164" w:type="pct"/>
          </w:tcPr>
          <w:p w:rsidRPr="006E2863" w:rsidR="00633B95" w:rsidP="00FB502F" w:rsidRDefault="00633B95" w14:paraId="422F3801" w14:textId="77777777">
            <w:pPr>
              <w:rPr>
                <w:rFonts w:eastAsia="MS Mincho"/>
              </w:rPr>
            </w:pPr>
            <w:r w:rsidRPr="006E2863">
              <w:t>Good H2</w:t>
            </w:r>
          </w:p>
        </w:tc>
        <w:tc>
          <w:tcPr>
            <w:tcW w:w="1526" w:type="pct"/>
          </w:tcPr>
          <w:p w:rsidRPr="006E2863" w:rsidR="00633B95" w:rsidP="00FB502F" w:rsidRDefault="00633B95" w14:paraId="288463F8" w14:textId="77777777">
            <w:pPr>
              <w:rPr>
                <w:rFonts w:eastAsia="MS Mincho"/>
              </w:rPr>
            </w:pPr>
            <w:r w:rsidRPr="006E2863">
              <w:t>Excellent K3</w:t>
            </w:r>
          </w:p>
        </w:tc>
      </w:tr>
      <w:tr w:rsidRPr="006E2863" w:rsidR="00633B95" w:rsidTr="00FB502F" w14:paraId="6DC05DFA" w14:textId="77777777">
        <w:tc>
          <w:tcPr>
            <w:tcW w:w="1073" w:type="pct"/>
            <w:vMerge/>
          </w:tcPr>
          <w:p w:rsidRPr="006E2863" w:rsidR="00633B95" w:rsidP="00FB502F" w:rsidRDefault="00633B95" w14:paraId="4ED72289" w14:textId="77777777">
            <w:pPr>
              <w:rPr>
                <w:rFonts w:eastAsia="MS Mincho"/>
              </w:rPr>
            </w:pPr>
          </w:p>
        </w:tc>
        <w:tc>
          <w:tcPr>
            <w:tcW w:w="1237" w:type="pct"/>
            <w:tcBorders>
              <w:right w:val="nil"/>
            </w:tcBorders>
          </w:tcPr>
          <w:p w:rsidRPr="006E2863" w:rsidR="00633B95" w:rsidP="00FB502F" w:rsidRDefault="00633B95" w14:paraId="2E54C49A" w14:textId="77777777">
            <w:pPr>
              <w:rPr>
                <w:rFonts w:eastAsia="MS Mincho"/>
              </w:rPr>
            </w:pPr>
            <w:r w:rsidRPr="006E2863">
              <w:t xml:space="preserve">The students </w:t>
            </w:r>
          </w:p>
        </w:tc>
        <w:tc>
          <w:tcPr>
            <w:tcW w:w="1164" w:type="pct"/>
            <w:tcBorders>
              <w:left w:val="nil"/>
              <w:right w:val="nil"/>
            </w:tcBorders>
          </w:tcPr>
          <w:p w:rsidRPr="006E2863" w:rsidR="00633B95" w:rsidP="00FB502F" w:rsidRDefault="00633B95" w14:paraId="050711D4" w14:textId="77777777"/>
        </w:tc>
        <w:tc>
          <w:tcPr>
            <w:tcW w:w="1526" w:type="pct"/>
            <w:tcBorders>
              <w:left w:val="nil"/>
            </w:tcBorders>
          </w:tcPr>
          <w:p w:rsidRPr="006E2863" w:rsidR="00633B95" w:rsidP="00FB502F" w:rsidRDefault="00633B95" w14:paraId="7B43A93C" w14:textId="77777777">
            <w:pPr>
              <w:widowControl w:val="0"/>
              <w:adjustRightInd w:val="0"/>
              <w:rPr>
                <w:rFonts w:eastAsia="MS Mincho"/>
              </w:rPr>
            </w:pPr>
          </w:p>
        </w:tc>
      </w:tr>
      <w:tr w:rsidRPr="006E2863" w:rsidR="00633B95" w:rsidTr="00FB502F" w14:paraId="1BB4697A" w14:textId="77777777">
        <w:trPr>
          <w:trHeight w:val="2393"/>
        </w:trPr>
        <w:tc>
          <w:tcPr>
            <w:tcW w:w="1073" w:type="pct"/>
            <w:vMerge w:val="restart"/>
          </w:tcPr>
          <w:p w:rsidRPr="006E2863" w:rsidR="00633B95" w:rsidP="00FB502F" w:rsidRDefault="00633B95" w14:paraId="07E23157" w14:textId="77777777">
            <w:pPr>
              <w:tabs>
                <w:tab w:val="num" w:pos="0"/>
              </w:tabs>
            </w:pPr>
            <w:r w:rsidRPr="006E2863">
              <w:t>Learning and problem-solving</w:t>
            </w:r>
          </w:p>
        </w:tc>
        <w:tc>
          <w:tcPr>
            <w:tcW w:w="1237" w:type="pct"/>
          </w:tcPr>
          <w:p w:rsidRPr="006E2863" w:rsidR="00633B95" w:rsidP="00FB502F" w:rsidRDefault="00633B95" w14:paraId="0B8B9147" w14:textId="77777777">
            <w:pPr>
              <w:rPr>
                <w:rFonts w:eastAsia="MS Mincho"/>
              </w:rPr>
            </w:pPr>
            <w:r w:rsidRPr="006E2863">
              <w:t>draw up individual development plans for themselves based on their personal capabilities</w:t>
            </w:r>
          </w:p>
        </w:tc>
        <w:tc>
          <w:tcPr>
            <w:tcW w:w="1164" w:type="pct"/>
          </w:tcPr>
          <w:p w:rsidRPr="006E2863" w:rsidR="00633B95" w:rsidP="00FB502F" w:rsidRDefault="00633B95" w14:paraId="04510CE4" w14:textId="77777777">
            <w:pPr>
              <w:rPr>
                <w:rFonts w:eastAsia="MS Mincho"/>
              </w:rPr>
            </w:pPr>
            <w:r w:rsidRPr="006E2863">
              <w:t>based on their personal capabilities, draw up individual development plans for themselves that support their growth into top experts in the sector</w:t>
            </w:r>
          </w:p>
        </w:tc>
        <w:tc>
          <w:tcPr>
            <w:tcW w:w="1526" w:type="pct"/>
          </w:tcPr>
          <w:p w:rsidRPr="006E2863" w:rsidR="00633B95" w:rsidP="00FB502F" w:rsidRDefault="00633B95" w14:paraId="34682DDE" w14:textId="77777777">
            <w:pPr>
              <w:widowControl w:val="0"/>
              <w:adjustRightInd w:val="0"/>
              <w:rPr>
                <w:rFonts w:eastAsia="MS Mincho"/>
              </w:rPr>
            </w:pPr>
            <w:r w:rsidRPr="006E2863">
              <w:t>update their competence following an individual development plan that supports their growth into top experts in the sector</w:t>
            </w:r>
          </w:p>
        </w:tc>
      </w:tr>
      <w:tr w:rsidRPr="0001164D" w:rsidR="00633B95" w:rsidTr="00FB502F" w14:paraId="78FE5400" w14:textId="77777777">
        <w:trPr>
          <w:trHeight w:val="1535"/>
        </w:trPr>
        <w:tc>
          <w:tcPr>
            <w:tcW w:w="1073" w:type="pct"/>
            <w:vMerge/>
          </w:tcPr>
          <w:p w:rsidRPr="006E2863" w:rsidR="00633B95" w:rsidP="00FB502F" w:rsidRDefault="00633B95" w14:paraId="733F4043" w14:textId="77777777">
            <w:pPr>
              <w:tabs>
                <w:tab w:val="num" w:pos="0"/>
              </w:tabs>
            </w:pPr>
          </w:p>
        </w:tc>
        <w:tc>
          <w:tcPr>
            <w:tcW w:w="1237" w:type="pct"/>
          </w:tcPr>
          <w:p w:rsidRPr="006E2863" w:rsidR="00633B95" w:rsidP="00FB502F" w:rsidRDefault="00633B95" w14:paraId="5C914D77" w14:textId="77777777">
            <w:pPr>
              <w:rPr>
                <w:rFonts w:eastAsia="MS Mincho"/>
              </w:rPr>
            </w:pPr>
            <w:r w:rsidRPr="006E2863">
              <w:t>cope with the most typical problems by drawing on learning materials and guide books</w:t>
            </w:r>
          </w:p>
        </w:tc>
        <w:tc>
          <w:tcPr>
            <w:tcW w:w="1164" w:type="pct"/>
          </w:tcPr>
          <w:p w:rsidRPr="006E2863" w:rsidR="00633B95" w:rsidP="00FB502F" w:rsidRDefault="00633B95" w14:paraId="4D55A346" w14:textId="77777777">
            <w:pPr>
              <w:rPr>
                <w:rFonts w:eastAsia="MS Mincho"/>
              </w:rPr>
            </w:pPr>
            <w:r w:rsidRPr="006E2863">
              <w:t>independently cope with problems</w:t>
            </w:r>
          </w:p>
        </w:tc>
        <w:tc>
          <w:tcPr>
            <w:tcW w:w="1526" w:type="pct"/>
          </w:tcPr>
          <w:p w:rsidRPr="006E2863" w:rsidR="00633B95" w:rsidP="00FB502F" w:rsidRDefault="00633B95" w14:paraId="6965947C" w14:textId="77777777">
            <w:pPr>
              <w:widowControl w:val="0"/>
              <w:adjustRightInd w:val="0"/>
              <w:rPr>
                <w:rFonts w:eastAsia="MS Mincho"/>
              </w:rPr>
            </w:pPr>
            <w:r w:rsidRPr="006E2863">
              <w:t>independently cope with problems and are able to justify their choices</w:t>
            </w:r>
          </w:p>
        </w:tc>
      </w:tr>
      <w:tr w:rsidRPr="0001164D" w:rsidR="00633B95" w:rsidTr="00FB502F" w14:paraId="47E949CE" w14:textId="77777777">
        <w:trPr>
          <w:trHeight w:val="2138"/>
        </w:trPr>
        <w:tc>
          <w:tcPr>
            <w:tcW w:w="1073" w:type="pct"/>
            <w:vMerge w:val="restart"/>
          </w:tcPr>
          <w:p w:rsidRPr="0001164D" w:rsidR="00633B95" w:rsidP="00FB502F" w:rsidRDefault="00633B95" w14:paraId="4FE986F9" w14:textId="77777777">
            <w:pPr>
              <w:tabs>
                <w:tab w:val="num" w:pos="0"/>
              </w:tabs>
              <w:rPr>
                <w:highlight w:val="yellow"/>
              </w:rPr>
            </w:pPr>
            <w:r w:rsidRPr="00633B95">
              <w:t>Interaction and cooperation</w:t>
            </w:r>
          </w:p>
        </w:tc>
        <w:tc>
          <w:tcPr>
            <w:tcW w:w="1237" w:type="pct"/>
          </w:tcPr>
          <w:p w:rsidRPr="00633B95" w:rsidR="00633B95" w:rsidP="00FB502F" w:rsidRDefault="00633B95" w14:paraId="4CEBEBC7" w14:textId="77777777">
            <w:pPr>
              <w:rPr>
                <w:rFonts w:eastAsia="MS Mincho"/>
              </w:rPr>
            </w:pPr>
            <w:r w:rsidRPr="00633B95">
              <w:t>communicate with customers and work community members in their own language and adequately in at least one foreign language</w:t>
            </w:r>
          </w:p>
        </w:tc>
        <w:tc>
          <w:tcPr>
            <w:tcW w:w="1164" w:type="pct"/>
          </w:tcPr>
          <w:p w:rsidRPr="00633B95" w:rsidR="00633B95" w:rsidP="00FB502F" w:rsidRDefault="00633B95" w14:paraId="11C10BA9" w14:textId="77777777">
            <w:pPr>
              <w:rPr>
                <w:rFonts w:eastAsia="MS Mincho"/>
              </w:rPr>
            </w:pPr>
            <w:r w:rsidRPr="00633B95">
              <w:t>communicate with customers and work community members in their own language and at least one foreign language</w:t>
            </w:r>
          </w:p>
        </w:tc>
        <w:tc>
          <w:tcPr>
            <w:tcW w:w="1526" w:type="pct"/>
          </w:tcPr>
          <w:p w:rsidRPr="00633B95" w:rsidR="00633B95" w:rsidP="00FB502F" w:rsidRDefault="00633B95" w14:paraId="35E9081E" w14:textId="77777777">
            <w:pPr>
              <w:widowControl w:val="0"/>
              <w:adjustRightInd w:val="0"/>
              <w:rPr>
                <w:rFonts w:eastAsia="MS Mincho"/>
              </w:rPr>
            </w:pPr>
            <w:r w:rsidRPr="00633B95">
              <w:t>fluently communicate with customers and work community members in their own language and at least one foreign language</w:t>
            </w:r>
          </w:p>
        </w:tc>
      </w:tr>
      <w:tr w:rsidRPr="0001164D" w:rsidR="00633B95" w:rsidTr="00FB502F" w14:paraId="71A34FA7" w14:textId="77777777">
        <w:trPr>
          <w:trHeight w:val="1388"/>
        </w:trPr>
        <w:tc>
          <w:tcPr>
            <w:tcW w:w="1073" w:type="pct"/>
            <w:vMerge/>
          </w:tcPr>
          <w:p w:rsidRPr="0001164D" w:rsidR="00633B95" w:rsidP="00FB502F" w:rsidRDefault="00633B95" w14:paraId="5BC134AF" w14:textId="77777777">
            <w:pPr>
              <w:tabs>
                <w:tab w:val="num" w:pos="0"/>
              </w:tabs>
              <w:rPr>
                <w:highlight w:val="yellow"/>
              </w:rPr>
            </w:pPr>
          </w:p>
        </w:tc>
        <w:tc>
          <w:tcPr>
            <w:tcW w:w="1237" w:type="pct"/>
          </w:tcPr>
          <w:p w:rsidRPr="00633B95" w:rsidR="00633B95" w:rsidP="00FB502F" w:rsidRDefault="00633B95" w14:paraId="1E0EF70A" w14:textId="77777777">
            <w:pPr>
              <w:rPr>
                <w:rFonts w:eastAsia="MS Mincho"/>
              </w:rPr>
            </w:pPr>
            <w:r w:rsidRPr="00633B95">
              <w:t xml:space="preserve">are active team members and adapt to the work community </w:t>
            </w:r>
          </w:p>
        </w:tc>
        <w:tc>
          <w:tcPr>
            <w:tcW w:w="1164" w:type="pct"/>
          </w:tcPr>
          <w:p w:rsidRPr="00633B95" w:rsidR="00633B95" w:rsidP="00FB502F" w:rsidRDefault="00633B95" w14:paraId="3F280FD4" w14:textId="77777777">
            <w:pPr>
              <w:rPr>
                <w:rFonts w:eastAsia="MS Mincho"/>
              </w:rPr>
            </w:pPr>
            <w:r w:rsidRPr="00633B95">
              <w:t xml:space="preserve">are active team members and adapt easily to the work community  </w:t>
            </w:r>
          </w:p>
        </w:tc>
        <w:tc>
          <w:tcPr>
            <w:tcW w:w="1526" w:type="pct"/>
          </w:tcPr>
          <w:p w:rsidRPr="00633B95" w:rsidR="00633B95" w:rsidP="00FB502F" w:rsidRDefault="00633B95" w14:paraId="7EF3FFA5" w14:textId="77777777">
            <w:pPr>
              <w:widowControl w:val="0"/>
              <w:adjustRightInd w:val="0"/>
              <w:rPr>
                <w:rFonts w:eastAsia="MS Mincho"/>
              </w:rPr>
            </w:pPr>
            <w:r w:rsidRPr="00633B95">
              <w:t>are active team members and adapt to the work community, sharing their competence as top experts with others</w:t>
            </w:r>
          </w:p>
        </w:tc>
      </w:tr>
      <w:tr w:rsidRPr="0001164D" w:rsidR="00633B95" w:rsidTr="00FB502F" w14:paraId="602C78AB" w14:textId="77777777">
        <w:trPr>
          <w:trHeight w:val="972"/>
        </w:trPr>
        <w:tc>
          <w:tcPr>
            <w:tcW w:w="1073" w:type="pct"/>
            <w:vMerge w:val="restart"/>
          </w:tcPr>
          <w:p w:rsidRPr="0001164D" w:rsidR="00633B95" w:rsidP="00FB502F" w:rsidRDefault="00633B95" w14:paraId="2133BD78" w14:textId="77777777">
            <w:pPr>
              <w:tabs>
                <w:tab w:val="num" w:pos="0"/>
              </w:tabs>
              <w:rPr>
                <w:highlight w:val="yellow"/>
              </w:rPr>
            </w:pPr>
            <w:r w:rsidRPr="00633B95">
              <w:t>Vocational ethics</w:t>
            </w:r>
          </w:p>
        </w:tc>
        <w:tc>
          <w:tcPr>
            <w:tcW w:w="1237" w:type="pct"/>
          </w:tcPr>
          <w:p w:rsidRPr="00633B95" w:rsidR="00633B95" w:rsidP="00FB502F" w:rsidRDefault="00633B95" w14:paraId="58F86B8D" w14:textId="77777777">
            <w:r w:rsidRPr="00633B95">
              <w:t xml:space="preserve">follow workplace rules and working hours </w:t>
            </w:r>
          </w:p>
        </w:tc>
        <w:tc>
          <w:tcPr>
            <w:tcW w:w="1164" w:type="pct"/>
          </w:tcPr>
          <w:p w:rsidRPr="00633B95" w:rsidR="00633B95" w:rsidP="00FB502F" w:rsidRDefault="00633B95" w14:paraId="4D42DA96" w14:textId="77777777">
            <w:r w:rsidRPr="00633B95">
              <w:t xml:space="preserve">behave appropriately and follow working hours </w:t>
            </w:r>
          </w:p>
        </w:tc>
        <w:tc>
          <w:tcPr>
            <w:tcW w:w="1526" w:type="pct"/>
          </w:tcPr>
          <w:p w:rsidRPr="00633B95" w:rsidR="00633B95" w:rsidP="00FB502F" w:rsidRDefault="00633B95" w14:paraId="18C88895" w14:textId="77777777">
            <w:pPr>
              <w:rPr>
                <w:rFonts w:eastAsia="MS Mincho"/>
              </w:rPr>
            </w:pPr>
            <w:r w:rsidRPr="00633B95">
              <w:t xml:space="preserve">behave well and follow working hours </w:t>
            </w:r>
          </w:p>
        </w:tc>
      </w:tr>
      <w:tr w:rsidRPr="0001164D" w:rsidR="00633B95" w:rsidTr="00FB502F" w14:paraId="7724BB2D" w14:textId="77777777">
        <w:trPr>
          <w:trHeight w:val="1822"/>
        </w:trPr>
        <w:tc>
          <w:tcPr>
            <w:tcW w:w="1073" w:type="pct"/>
            <w:vMerge/>
          </w:tcPr>
          <w:p w:rsidRPr="0001164D" w:rsidR="00633B95" w:rsidP="00FB502F" w:rsidRDefault="00633B95" w14:paraId="251E2F55" w14:textId="77777777">
            <w:pPr>
              <w:tabs>
                <w:tab w:val="num" w:pos="0"/>
              </w:tabs>
              <w:rPr>
                <w:highlight w:val="yellow"/>
              </w:rPr>
            </w:pPr>
          </w:p>
        </w:tc>
        <w:tc>
          <w:tcPr>
            <w:tcW w:w="1237" w:type="pct"/>
          </w:tcPr>
          <w:p w:rsidRPr="00633B95" w:rsidR="00633B95" w:rsidP="00FB502F" w:rsidRDefault="00633B95" w14:paraId="120AA959" w14:textId="77777777">
            <w:pPr>
              <w:rPr>
                <w:rFonts w:eastAsia="MS Mincho"/>
              </w:rPr>
            </w:pPr>
            <w:r w:rsidRPr="00633B95">
              <w:t>act responsibly and comply with the principles of vocational ethics in the sector</w:t>
            </w:r>
          </w:p>
        </w:tc>
        <w:tc>
          <w:tcPr>
            <w:tcW w:w="1164" w:type="pct"/>
          </w:tcPr>
          <w:p w:rsidRPr="00633B95" w:rsidR="00633B95" w:rsidP="00FB502F" w:rsidRDefault="00633B95" w14:paraId="3E0F6A2A" w14:textId="77777777">
            <w:pPr>
              <w:rPr>
                <w:rFonts w:eastAsia="MS Mincho"/>
                <w:strike/>
              </w:rPr>
            </w:pPr>
            <w:r w:rsidRPr="00633B95">
              <w:t>act responsibly and with initiative, comply with the principles of vocational ethics in the sector</w:t>
            </w:r>
          </w:p>
        </w:tc>
        <w:tc>
          <w:tcPr>
            <w:tcW w:w="1526" w:type="pct"/>
          </w:tcPr>
          <w:p w:rsidRPr="00633B95" w:rsidR="00633B95" w:rsidP="00FB502F" w:rsidRDefault="00633B95" w14:paraId="706894E3" w14:textId="77777777">
            <w:pPr>
              <w:rPr>
                <w:rFonts w:eastAsia="MS Mincho"/>
                <w:strike/>
              </w:rPr>
            </w:pPr>
            <w:r w:rsidRPr="00633B95">
              <w:t>are proud of their profession and their competence, act responsibly and develop their work following the principles of vocational ethics in their sector</w:t>
            </w:r>
          </w:p>
        </w:tc>
      </w:tr>
      <w:tr w:rsidRPr="0001164D" w:rsidR="00633B95" w:rsidTr="00FB502F" w14:paraId="1F076BCE" w14:textId="77777777">
        <w:trPr>
          <w:trHeight w:val="2402"/>
        </w:trPr>
        <w:tc>
          <w:tcPr>
            <w:tcW w:w="1073" w:type="pct"/>
            <w:vMerge w:val="restart"/>
          </w:tcPr>
          <w:p w:rsidRPr="0001164D" w:rsidR="00633B95" w:rsidP="00FB502F" w:rsidRDefault="00633B95" w14:paraId="572DB125" w14:textId="77777777">
            <w:pPr>
              <w:tabs>
                <w:tab w:val="num" w:pos="0"/>
              </w:tabs>
              <w:rPr>
                <w:highlight w:val="yellow"/>
              </w:rPr>
            </w:pPr>
            <w:r w:rsidRPr="00633B95">
              <w:t>Health, safety and functional capacity</w:t>
            </w:r>
          </w:p>
        </w:tc>
        <w:tc>
          <w:tcPr>
            <w:tcW w:w="1237" w:type="pct"/>
          </w:tcPr>
          <w:p w:rsidRPr="00633B95" w:rsidR="00633B95" w:rsidP="00FB502F" w:rsidRDefault="00633B95" w14:paraId="0EF1C5C4" w14:textId="77777777">
            <w:r w:rsidRPr="00633B95">
              <w:t>take responsibility for the occupational safety of their activities and comply with occupational safety regulations and instructions</w:t>
            </w:r>
          </w:p>
        </w:tc>
        <w:tc>
          <w:tcPr>
            <w:tcW w:w="1164" w:type="pct"/>
          </w:tcPr>
          <w:p w:rsidRPr="00633B95" w:rsidR="00633B95" w:rsidP="00FB502F" w:rsidRDefault="00633B95" w14:paraId="6C3CA433" w14:textId="77777777">
            <w:pPr>
              <w:rPr>
                <w:rFonts w:eastAsia="MS Mincho"/>
              </w:rPr>
            </w:pPr>
            <w:r w:rsidRPr="00633B95">
              <w:t>take responsibility for the occupational safety of their activities, notice risks associated with their work, and comply with occupational safety regulations and instructions</w:t>
            </w:r>
          </w:p>
        </w:tc>
        <w:tc>
          <w:tcPr>
            <w:tcW w:w="1526" w:type="pct"/>
          </w:tcPr>
          <w:p w:rsidRPr="00633B95" w:rsidR="00633B95" w:rsidP="00FB502F" w:rsidRDefault="00633B95" w14:paraId="6D743AFA" w14:textId="77777777">
            <w:pPr>
              <w:widowControl w:val="0"/>
              <w:adjustRightInd w:val="0"/>
              <w:rPr>
                <w:rFonts w:eastAsia="MS Mincho"/>
              </w:rPr>
            </w:pPr>
            <w:r w:rsidRPr="00633B95">
              <w:t>take responsibility for the occupational safety of their own and the team's activities, comply with occupational safety regulations and instructions, and report any risks associated with their work observed by them</w:t>
            </w:r>
          </w:p>
        </w:tc>
      </w:tr>
      <w:tr w:rsidRPr="0001164D" w:rsidR="00633B95" w:rsidTr="00FB502F" w14:paraId="02E12192" w14:textId="77777777">
        <w:trPr>
          <w:trHeight w:val="2354"/>
        </w:trPr>
        <w:tc>
          <w:tcPr>
            <w:tcW w:w="1073" w:type="pct"/>
            <w:vMerge/>
          </w:tcPr>
          <w:p w:rsidRPr="0001164D" w:rsidR="00633B95" w:rsidP="00FB502F" w:rsidRDefault="00633B95" w14:paraId="7ABF6F5C" w14:textId="77777777">
            <w:pPr>
              <w:tabs>
                <w:tab w:val="num" w:pos="0"/>
              </w:tabs>
              <w:rPr>
                <w:highlight w:val="yellow"/>
              </w:rPr>
            </w:pPr>
          </w:p>
        </w:tc>
        <w:tc>
          <w:tcPr>
            <w:tcW w:w="1237" w:type="pct"/>
          </w:tcPr>
          <w:p w:rsidRPr="00633B95" w:rsidR="00633B95" w:rsidP="00FB502F" w:rsidRDefault="00633B95" w14:paraId="1D201F19" w14:textId="77777777">
            <w:pPr>
              <w:rPr>
                <w:rFonts w:eastAsia="MS Mincho"/>
              </w:rPr>
            </w:pPr>
            <w:r w:rsidRPr="00633B95">
              <w:t>work ergonomically and keep their work environment tidy</w:t>
            </w:r>
          </w:p>
        </w:tc>
        <w:tc>
          <w:tcPr>
            <w:tcW w:w="1164" w:type="pct"/>
          </w:tcPr>
          <w:p w:rsidRPr="00633B95" w:rsidR="00633B95" w:rsidP="00FB502F" w:rsidRDefault="00633B95" w14:paraId="7455D387" w14:textId="77777777">
            <w:pPr>
              <w:rPr>
                <w:rFonts w:eastAsia="MS Mincho"/>
              </w:rPr>
            </w:pPr>
            <w:r w:rsidRPr="00633B95">
              <w:t>work ergonomically and keep their work environment tidy throughout the work process, also in challenging work situations</w:t>
            </w:r>
          </w:p>
        </w:tc>
        <w:tc>
          <w:tcPr>
            <w:tcW w:w="1526" w:type="pct"/>
          </w:tcPr>
          <w:p w:rsidRPr="00633B95" w:rsidR="00633B95" w:rsidP="00FB502F" w:rsidRDefault="00633B95" w14:paraId="1BA0CCE5" w14:textId="77777777">
            <w:pPr>
              <w:widowControl w:val="0"/>
              <w:adjustRightInd w:val="0"/>
              <w:rPr>
                <w:rFonts w:eastAsia="MS Mincho"/>
              </w:rPr>
            </w:pPr>
            <w:r w:rsidRPr="00633B95">
              <w:t>work ergonomically and keep their work environment tidy throughout the work process, also in challenging work situations, and participate in developing the working conditions</w:t>
            </w:r>
          </w:p>
        </w:tc>
      </w:tr>
      <w:tr w:rsidRPr="0001164D" w:rsidR="00633B95" w:rsidTr="00FB502F" w14:paraId="1E3AE6A0" w14:textId="77777777">
        <w:trPr>
          <w:trHeight w:val="1024"/>
        </w:trPr>
        <w:tc>
          <w:tcPr>
            <w:tcW w:w="1073" w:type="pct"/>
            <w:vMerge/>
          </w:tcPr>
          <w:p w:rsidRPr="0001164D" w:rsidR="00633B95" w:rsidP="00FB502F" w:rsidRDefault="00633B95" w14:paraId="11D1903F" w14:textId="77777777">
            <w:pPr>
              <w:tabs>
                <w:tab w:val="num" w:pos="0"/>
              </w:tabs>
              <w:rPr>
                <w:highlight w:val="yellow"/>
              </w:rPr>
            </w:pPr>
          </w:p>
        </w:tc>
        <w:tc>
          <w:tcPr>
            <w:tcW w:w="1237" w:type="pct"/>
          </w:tcPr>
          <w:p w:rsidRPr="00633B95" w:rsidR="00633B95" w:rsidP="00FB502F" w:rsidRDefault="00633B95" w14:paraId="2F9768D4" w14:textId="77777777">
            <w:pPr>
              <w:rPr>
                <w:rFonts w:eastAsia="MS Mincho"/>
              </w:rPr>
            </w:pPr>
            <w:r w:rsidRPr="00633B95">
              <w:t>maintain their personal well-being at work and have a healthy lifestyle</w:t>
            </w:r>
          </w:p>
        </w:tc>
        <w:tc>
          <w:tcPr>
            <w:tcW w:w="1164" w:type="pct"/>
          </w:tcPr>
          <w:p w:rsidRPr="00633B95" w:rsidR="00633B95" w:rsidP="00FB502F" w:rsidRDefault="00633B95" w14:paraId="5E9D5060" w14:textId="77777777">
            <w:pPr>
              <w:rPr>
                <w:rFonts w:eastAsia="MS Mincho"/>
              </w:rPr>
            </w:pPr>
            <w:r w:rsidRPr="00633B95">
              <w:t>actively maintain their personal well-being at work and promote a healthy lifestyle</w:t>
            </w:r>
          </w:p>
        </w:tc>
        <w:tc>
          <w:tcPr>
            <w:tcW w:w="1526" w:type="pct"/>
          </w:tcPr>
          <w:p w:rsidRPr="00633B95" w:rsidR="00633B95" w:rsidP="00FB502F" w:rsidRDefault="00633B95" w14:paraId="54215807" w14:textId="77777777">
            <w:pPr>
              <w:widowControl w:val="0"/>
              <w:adjustRightInd w:val="0"/>
              <w:rPr>
                <w:rFonts w:eastAsia="MS Mincho"/>
              </w:rPr>
            </w:pPr>
            <w:r w:rsidRPr="00633B95">
              <w:t>actively maintain their personal well-being at work, promote a healthy lifestyle and also encourage other work community members to do likewise</w:t>
            </w:r>
          </w:p>
        </w:tc>
      </w:tr>
    </w:tbl>
    <w:p w:rsidRPr="009F3007" w:rsidR="00633B95" w:rsidP="009F3007" w:rsidRDefault="00633B95" w14:paraId="657B531E" w14:textId="77777777"/>
    <w:sectPr w:rsidRPr="009F3007" w:rsidR="00633B95">
      <w:headerReference w:type="default" r:id="rId10"/>
      <w:pgSz w:w="11906" w:h="16838"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B52F4" w:rsidP="00B36BA3" w:rsidRDefault="000B52F4" w14:paraId="1ED5D328" w14:textId="77777777">
      <w:pPr>
        <w:spacing w:after="0" w:line="240" w:lineRule="auto"/>
      </w:pPr>
      <w:r>
        <w:separator/>
      </w:r>
    </w:p>
  </w:endnote>
  <w:endnote w:type="continuationSeparator" w:id="0">
    <w:p w:rsidR="000B52F4" w:rsidP="00B36BA3" w:rsidRDefault="000B52F4" w14:paraId="3934F92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B52F4" w:rsidP="00B36BA3" w:rsidRDefault="000B52F4" w14:paraId="27E570D9" w14:textId="77777777">
      <w:pPr>
        <w:spacing w:after="0" w:line="240" w:lineRule="auto"/>
      </w:pPr>
      <w:r>
        <w:separator/>
      </w:r>
    </w:p>
  </w:footnote>
  <w:footnote w:type="continuationSeparator" w:id="0">
    <w:p w:rsidR="000B52F4" w:rsidP="00B36BA3" w:rsidRDefault="000B52F4" w14:paraId="7AA78DF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BA3" w:rsidRDefault="0C7964AA" w14:paraId="18FFB7D6" w14:textId="4D86AA81">
    <w:pPr>
      <w:pStyle w:val="Yltunniste"/>
    </w:pPr>
    <w:r w:rsidR="1E4B72ED">
      <w:drawing>
        <wp:inline wp14:editId="51446CD2" wp14:anchorId="111BDEEA">
          <wp:extent cx="1795849" cy="1095375"/>
          <wp:effectExtent l="0" t="0" r="0" b="0"/>
          <wp:docPr id="508261101" name="Imagen 1" title=""/>
          <wp:cNvGraphicFramePr>
            <a:graphicFrameLocks noChangeAspect="1"/>
          </wp:cNvGraphicFramePr>
          <a:graphic>
            <a:graphicData uri="http://schemas.openxmlformats.org/drawingml/2006/picture">
              <pic:pic>
                <pic:nvPicPr>
                  <pic:cNvPr id="0" name="Imagen 1"/>
                  <pic:cNvPicPr/>
                </pic:nvPicPr>
                <pic:blipFill>
                  <a:blip r:embed="Ra6d668cdbb64436b">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795849" cy="1095375"/>
                  </a:xfrm>
                  <a:prstGeom prst="rect">
                    <a:avLst/>
                  </a:prstGeom>
                </pic:spPr>
              </pic:pic>
            </a:graphicData>
          </a:graphic>
        </wp:inline>
      </w:drawing>
    </w:r>
    <w:r w:rsidR="1E4B72ED">
      <w:rPr/>
      <w:t xml:space="preserve">                  </w:t>
    </w:r>
    <w:r w:rsidR="1E4B72ED">
      <w:drawing>
        <wp:inline wp14:editId="46D5B5DC" wp14:anchorId="4247E277">
          <wp:extent cx="2905125" cy="633361"/>
          <wp:effectExtent l="0" t="0" r="0" b="0"/>
          <wp:docPr id="1816160850" name="Imagen 2" descr="Imagen que contiene exterior, cielo, señal&#10;&#10;Descripción generada automáticamente" title=""/>
          <wp:cNvGraphicFramePr>
            <a:graphicFrameLocks noChangeAspect="1"/>
          </wp:cNvGraphicFramePr>
          <a:graphic>
            <a:graphicData uri="http://schemas.openxmlformats.org/drawingml/2006/picture">
              <pic:pic>
                <pic:nvPicPr>
                  <pic:cNvPr id="0" name="Imagen 2"/>
                  <pic:cNvPicPr/>
                </pic:nvPicPr>
                <pic:blipFill>
                  <a:blip r:embed="R4537d6f0087543e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905125" cy="63336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4AC294E"/>
    <w:multiLevelType w:val="hybridMultilevel"/>
    <w:tmpl w:val="DADA8D4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022D"/>
    <w:rsid w:val="0001405E"/>
    <w:rsid w:val="000241D1"/>
    <w:rsid w:val="000B2FA6"/>
    <w:rsid w:val="000B52F4"/>
    <w:rsid w:val="00241BB0"/>
    <w:rsid w:val="002E14D3"/>
    <w:rsid w:val="00335CF4"/>
    <w:rsid w:val="003935AE"/>
    <w:rsid w:val="00455826"/>
    <w:rsid w:val="0053022D"/>
    <w:rsid w:val="005D0AB2"/>
    <w:rsid w:val="00633B95"/>
    <w:rsid w:val="006562B9"/>
    <w:rsid w:val="006A5223"/>
    <w:rsid w:val="00897295"/>
    <w:rsid w:val="009F3007"/>
    <w:rsid w:val="009F740E"/>
    <w:rsid w:val="00A520A9"/>
    <w:rsid w:val="00AD1DFA"/>
    <w:rsid w:val="00AE3624"/>
    <w:rsid w:val="00B31860"/>
    <w:rsid w:val="00B36BA3"/>
    <w:rsid w:val="00D96FC2"/>
    <w:rsid w:val="00DA6A29"/>
    <w:rsid w:val="00E52627"/>
    <w:rsid w:val="00EA5E5F"/>
    <w:rsid w:val="00ED31EB"/>
    <w:rsid w:val="00F259E6"/>
    <w:rsid w:val="00FD434D"/>
    <w:rsid w:val="0C7964AA"/>
    <w:rsid w:val="1E4B72ED"/>
    <w:rsid w:val="51446CD2"/>
    <w:rsid w:val="51A08E6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689B0"/>
  <w15:chartTrackingRefBased/>
  <w15:docId w15:val="{AE981AE3-C889-4B11-AF9A-DACAB0A5C93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ali" w:default="1">
    <w:name w:val="Normal"/>
    <w:qFormat/>
  </w:style>
  <w:style w:type="paragraph" w:styleId="Otsikko2">
    <w:name w:val="heading 2"/>
    <w:basedOn w:val="Normaali"/>
    <w:next w:val="Normaali"/>
    <w:link w:val="Otsikko2Char"/>
    <w:uiPriority w:val="9"/>
    <w:unhideWhenUsed/>
    <w:qFormat/>
    <w:rsid w:val="009F3007"/>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Kappaleenoletusfontti" w:default="1">
    <w:name w:val="Default Paragraph Font"/>
    <w:uiPriority w:val="1"/>
    <w:semiHidden/>
    <w:unhideWhenUsed/>
  </w:style>
  <w:style w:type="table" w:styleId="Normaalitaulukko" w:default="1">
    <w:name w:val="Normal Table"/>
    <w:uiPriority w:val="99"/>
    <w:semiHidden/>
    <w:unhideWhenUsed/>
    <w:tblPr>
      <w:tblInd w:w="0" w:type="dxa"/>
      <w:tblCellMar>
        <w:top w:w="0" w:type="dxa"/>
        <w:left w:w="108" w:type="dxa"/>
        <w:bottom w:w="0" w:type="dxa"/>
        <w:right w:w="108" w:type="dxa"/>
      </w:tblCellMar>
    </w:tblPr>
  </w:style>
  <w:style w:type="numbering" w:styleId="Eiluetteloa" w:default="1">
    <w:name w:val="No List"/>
    <w:uiPriority w:val="99"/>
    <w:semiHidden/>
    <w:unhideWhenUsed/>
  </w:style>
  <w:style w:type="paragraph" w:styleId="Yltunniste">
    <w:name w:val="header"/>
    <w:basedOn w:val="Normaali"/>
    <w:link w:val="YltunnisteChar"/>
    <w:uiPriority w:val="99"/>
    <w:unhideWhenUsed/>
    <w:rsid w:val="00B36BA3"/>
    <w:pPr>
      <w:tabs>
        <w:tab w:val="center" w:pos="4252"/>
        <w:tab w:val="right" w:pos="8504"/>
      </w:tabs>
      <w:spacing w:after="0" w:line="240" w:lineRule="auto"/>
    </w:pPr>
  </w:style>
  <w:style w:type="character" w:styleId="YltunnisteChar" w:customStyle="1">
    <w:name w:val="Ylätunniste Char"/>
    <w:basedOn w:val="Kappaleenoletusfontti"/>
    <w:link w:val="Yltunniste"/>
    <w:uiPriority w:val="99"/>
    <w:rsid w:val="00B36BA3"/>
  </w:style>
  <w:style w:type="paragraph" w:styleId="Alatunniste">
    <w:name w:val="footer"/>
    <w:basedOn w:val="Normaali"/>
    <w:link w:val="AlatunnisteChar"/>
    <w:uiPriority w:val="99"/>
    <w:unhideWhenUsed/>
    <w:rsid w:val="00B36BA3"/>
    <w:pPr>
      <w:tabs>
        <w:tab w:val="center" w:pos="4252"/>
        <w:tab w:val="right" w:pos="8504"/>
      </w:tabs>
      <w:spacing w:after="0" w:line="240" w:lineRule="auto"/>
    </w:pPr>
  </w:style>
  <w:style w:type="character" w:styleId="AlatunnisteChar" w:customStyle="1">
    <w:name w:val="Alatunniste Char"/>
    <w:basedOn w:val="Kappaleenoletusfontti"/>
    <w:link w:val="Alatunniste"/>
    <w:uiPriority w:val="99"/>
    <w:rsid w:val="00B36BA3"/>
  </w:style>
  <w:style w:type="paragraph" w:styleId="Luettelokappale">
    <w:name w:val="List Paragraph"/>
    <w:basedOn w:val="Normaali"/>
    <w:uiPriority w:val="34"/>
    <w:qFormat/>
    <w:rsid w:val="00F259E6"/>
    <w:pPr>
      <w:ind w:left="720"/>
      <w:contextualSpacing/>
    </w:pPr>
  </w:style>
  <w:style w:type="character" w:styleId="Otsikko2Char" w:customStyle="1">
    <w:name w:val="Otsikko 2 Char"/>
    <w:basedOn w:val="Kappaleenoletusfontti"/>
    <w:link w:val="Otsikko2"/>
    <w:uiPriority w:val="9"/>
    <w:rsid w:val="009F3007"/>
    <w:rPr>
      <w:rFonts w:asciiTheme="majorHAnsi" w:hAnsiTheme="majorHAnsi" w:eastAsiaTheme="majorEastAsia"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1225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ntTable" Target="fontTable.xml" Id="rId11" /><Relationship Type="http://schemas.openxmlformats.org/officeDocument/2006/relationships/styles" Target="styles.xml" Id="rId5" /><Relationship Type="http://schemas.openxmlformats.org/officeDocument/2006/relationships/header" Target="header1.xml" Id="rId10" /><Relationship Type="http://schemas.openxmlformats.org/officeDocument/2006/relationships/numbering" Target="numbering.xml" Id="rId4" /><Relationship Type="http://schemas.openxmlformats.org/officeDocument/2006/relationships/endnotes" Target="endnotes.xml" Id="rId9" /></Relationships>
</file>

<file path=word/_rels/header1.xml.rels>&#65279;<?xml version="1.0" encoding="utf-8"?><Relationships xmlns="http://schemas.openxmlformats.org/package/2006/relationships"><Relationship Type="http://schemas.openxmlformats.org/officeDocument/2006/relationships/image" Target="/media/image3.png" Id="Ra6d668cdbb64436b" /><Relationship Type="http://schemas.openxmlformats.org/officeDocument/2006/relationships/image" Target="/media/image4.png" Id="R4537d6f0087543ef"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10FE623F7D024589096653803790DE" ma:contentTypeVersion="5" ma:contentTypeDescription="Een nieuw document maken." ma:contentTypeScope="" ma:versionID="adcf9c691defc19fe9dac85d22ff692f">
  <xsd:schema xmlns:xsd="http://www.w3.org/2001/XMLSchema" xmlns:xs="http://www.w3.org/2001/XMLSchema" xmlns:p="http://schemas.microsoft.com/office/2006/metadata/properties" xmlns:ns2="a1058537-67cf-46ba-99de-102f640d242e" targetNamespace="http://schemas.microsoft.com/office/2006/metadata/properties" ma:root="true" ma:fieldsID="9660ed2ae42100b2559e716060f7a882" ns2:_="">
    <xsd:import namespace="a1058537-67cf-46ba-99de-102f640d2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58537-67cf-46ba-99de-102f640d2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7FE57-50D4-4297-BA41-C235A44871B9}"/>
</file>

<file path=customXml/itemProps2.xml><?xml version="1.0" encoding="utf-8"?>
<ds:datastoreItem xmlns:ds="http://schemas.openxmlformats.org/officeDocument/2006/customXml" ds:itemID="{982FE973-1052-4547-B19D-8589A22D882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046703B-C31F-4A94-9B3B-201448B5C649}">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Auxiliar2 maristak</dc:creator>
  <cp:keywords/>
  <dc:description/>
  <cp:lastModifiedBy>international_maristak.com#ext#@ogt013.onmicrosoft.com</cp:lastModifiedBy>
  <cp:revision>15</cp:revision>
  <dcterms:created xsi:type="dcterms:W3CDTF">2020-03-24T05:43:00Z</dcterms:created>
  <dcterms:modified xsi:type="dcterms:W3CDTF">2020-03-24T09:55:23Z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0x0101003610FE623F7D024589096653803790DE</vt:lpwstr>
  </property>
</Properties>
</file>